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76A9" w:rsidRPr="00D34272" w:rsidRDefault="00B945C1" w:rsidP="00D64489">
      <w:pPr>
        <w:pStyle w:val="Header"/>
        <w:tabs>
          <w:tab w:val="right" w:pos="9639"/>
        </w:tabs>
        <w:rPr>
          <w:rFonts w:cs="Arial"/>
          <w:bCs/>
          <w:i/>
          <w:noProof w:val="0"/>
          <w:sz w:val="32"/>
          <w:lang w:val="en-GB" w:eastAsia="ja-JP"/>
        </w:rPr>
      </w:pPr>
      <w:r w:rsidRPr="00087310">
        <w:rPr>
          <w:rFonts w:cs="Arial"/>
          <w:bCs/>
          <w:noProof w:val="0"/>
          <w:sz w:val="24"/>
          <w:szCs w:val="24"/>
          <w:lang w:val="en-GB"/>
        </w:rPr>
        <w:t>3GPP T</w:t>
      </w:r>
      <w:bookmarkStart w:id="0" w:name="_Ref452454252"/>
      <w:bookmarkEnd w:id="0"/>
      <w:r w:rsidRPr="00087310">
        <w:rPr>
          <w:rFonts w:cs="Arial"/>
          <w:bCs/>
          <w:noProof w:val="0"/>
          <w:sz w:val="24"/>
          <w:szCs w:val="24"/>
          <w:lang w:val="en-GB"/>
        </w:rPr>
        <w:t xml:space="preserve">SG-RAN </w:t>
      </w:r>
      <w:r w:rsidRPr="00087310">
        <w:rPr>
          <w:rFonts w:cs="Arial"/>
          <w:noProof w:val="0"/>
          <w:sz w:val="24"/>
          <w:szCs w:val="24"/>
          <w:lang w:val="en-GB"/>
        </w:rPr>
        <w:t>WG</w:t>
      </w:r>
      <w:r w:rsidR="0075574A">
        <w:rPr>
          <w:rFonts w:cs="Arial"/>
          <w:noProof w:val="0"/>
          <w:sz w:val="24"/>
          <w:szCs w:val="24"/>
          <w:lang w:val="en-GB"/>
        </w:rPr>
        <w:t>1</w:t>
      </w:r>
      <w:r w:rsidR="0086294A">
        <w:rPr>
          <w:rFonts w:cs="Arial"/>
          <w:noProof w:val="0"/>
          <w:sz w:val="24"/>
          <w:szCs w:val="24"/>
          <w:lang w:val="en-GB"/>
        </w:rPr>
        <w:t xml:space="preserve"> </w:t>
      </w:r>
      <w:r w:rsidR="00874FF4">
        <w:rPr>
          <w:rFonts w:cs="Arial"/>
          <w:noProof w:val="0"/>
          <w:sz w:val="24"/>
          <w:szCs w:val="24"/>
          <w:lang w:val="en-GB"/>
        </w:rPr>
        <w:t>#</w:t>
      </w:r>
      <w:r w:rsidR="00531ED8">
        <w:rPr>
          <w:rFonts w:cs="Arial"/>
          <w:noProof w:val="0"/>
          <w:sz w:val="24"/>
          <w:szCs w:val="24"/>
          <w:lang w:val="en-GB"/>
        </w:rPr>
        <w:t>10</w:t>
      </w:r>
      <w:r w:rsidR="00997663">
        <w:rPr>
          <w:rFonts w:cs="Arial"/>
          <w:noProof w:val="0"/>
          <w:sz w:val="24"/>
          <w:szCs w:val="24"/>
          <w:lang w:val="en-GB"/>
        </w:rPr>
        <w:t>3</w:t>
      </w:r>
      <w:r w:rsidR="00E65E07">
        <w:rPr>
          <w:rFonts w:cs="Arial"/>
          <w:noProof w:val="0"/>
          <w:sz w:val="24"/>
          <w:szCs w:val="24"/>
          <w:lang w:val="en-GB"/>
        </w:rPr>
        <w:t xml:space="preserve"> </w:t>
      </w:r>
      <w:r w:rsidRPr="00087310">
        <w:rPr>
          <w:rFonts w:cs="Arial"/>
          <w:noProof w:val="0"/>
          <w:sz w:val="24"/>
          <w:szCs w:val="24"/>
          <w:lang w:val="en-GB"/>
        </w:rPr>
        <w:t>Meeting</w:t>
      </w:r>
      <w:r w:rsidR="0034111C" w:rsidRPr="00D34272">
        <w:rPr>
          <w:rFonts w:cs="Arial"/>
          <w:bCs/>
          <w:noProof w:val="0"/>
          <w:sz w:val="24"/>
          <w:lang w:val="en-GB"/>
        </w:rPr>
        <w:tab/>
      </w:r>
      <w:r w:rsidR="00C771B2" w:rsidRPr="00D34272">
        <w:rPr>
          <w:rFonts w:cs="Arial"/>
          <w:bCs/>
          <w:noProof w:val="0"/>
          <w:sz w:val="24"/>
          <w:lang w:val="en-GB" w:eastAsia="ja-JP"/>
        </w:rPr>
        <w:t>R</w:t>
      </w:r>
      <w:r w:rsidR="00494D28">
        <w:rPr>
          <w:rFonts w:cs="Arial"/>
          <w:bCs/>
          <w:noProof w:val="0"/>
          <w:sz w:val="24"/>
          <w:lang w:val="en-GB" w:eastAsia="ja-JP"/>
        </w:rPr>
        <w:t>1</w:t>
      </w:r>
      <w:r w:rsidR="00C771B2" w:rsidRPr="00D34272">
        <w:rPr>
          <w:rFonts w:cs="Arial"/>
          <w:bCs/>
          <w:noProof w:val="0"/>
          <w:sz w:val="24"/>
          <w:lang w:val="en-GB" w:eastAsia="ja-JP"/>
        </w:rPr>
        <w:t>-</w:t>
      </w:r>
      <w:r w:rsidR="007876EA">
        <w:rPr>
          <w:rFonts w:cs="Arial"/>
          <w:bCs/>
          <w:noProof w:val="0"/>
          <w:sz w:val="24"/>
          <w:lang w:val="en-GB" w:eastAsia="ja-JP"/>
        </w:rPr>
        <w:t>20</w:t>
      </w:r>
      <w:r w:rsidR="005E2E6D">
        <w:rPr>
          <w:rFonts w:cs="Arial"/>
          <w:bCs/>
          <w:noProof w:val="0"/>
          <w:sz w:val="24"/>
          <w:lang w:val="en-GB" w:eastAsia="ja-JP"/>
        </w:rPr>
        <w:t>0</w:t>
      </w:r>
      <w:r w:rsidR="003970EF">
        <w:rPr>
          <w:rFonts w:cs="Arial"/>
          <w:bCs/>
          <w:noProof w:val="0"/>
          <w:sz w:val="24"/>
          <w:lang w:val="en-GB" w:eastAsia="ja-JP"/>
        </w:rPr>
        <w:t>8519</w:t>
      </w:r>
    </w:p>
    <w:p w:rsidR="00B945C1" w:rsidRPr="0004564C" w:rsidRDefault="00531ED8" w:rsidP="007B1761">
      <w:pPr>
        <w:pStyle w:val="Header"/>
        <w:tabs>
          <w:tab w:val="right" w:pos="9639"/>
        </w:tabs>
        <w:spacing w:after="120"/>
        <w:rPr>
          <w:rFonts w:eastAsia="新細明體" w:cs="Arial"/>
          <w:sz w:val="24"/>
          <w:lang w:eastAsia="zh-TW"/>
        </w:rPr>
      </w:pPr>
      <w:r>
        <w:rPr>
          <w:rFonts w:eastAsia="新細明體" w:cs="Arial"/>
          <w:sz w:val="24"/>
          <w:lang w:val="en-GB" w:eastAsia="zh-TW"/>
        </w:rPr>
        <w:t>e-Meeting</w:t>
      </w:r>
      <w:r w:rsidR="00A66AA2">
        <w:rPr>
          <w:rFonts w:eastAsia="新細明體" w:cs="Arial"/>
          <w:sz w:val="24"/>
          <w:lang w:val="en-GB" w:eastAsia="zh-TW"/>
        </w:rPr>
        <w:t xml:space="preserve">, </w:t>
      </w:r>
      <w:r w:rsidR="005C72E0">
        <w:rPr>
          <w:rFonts w:eastAsia="新細明體" w:cs="Arial"/>
          <w:sz w:val="24"/>
          <w:lang w:val="en-GB" w:eastAsia="zh-TW"/>
        </w:rPr>
        <w:t>26</w:t>
      </w:r>
      <w:r w:rsidR="00035840" w:rsidRPr="00035840">
        <w:rPr>
          <w:rFonts w:eastAsia="新細明體" w:cs="Arial"/>
          <w:sz w:val="24"/>
          <w:vertAlign w:val="superscript"/>
          <w:lang w:val="en-GB" w:eastAsia="zh-TW"/>
        </w:rPr>
        <w:t>th</w:t>
      </w:r>
      <w:r w:rsidR="00035840">
        <w:rPr>
          <w:rFonts w:eastAsia="新細明體" w:cs="Arial"/>
          <w:sz w:val="24"/>
          <w:lang w:val="en-GB" w:eastAsia="zh-TW"/>
        </w:rPr>
        <w:t xml:space="preserve"> </w:t>
      </w:r>
      <w:r w:rsidR="005C72E0">
        <w:rPr>
          <w:rFonts w:eastAsia="新細明體" w:cs="Arial"/>
          <w:sz w:val="24"/>
          <w:lang w:val="en-GB" w:eastAsia="zh-TW"/>
        </w:rPr>
        <w:t>October</w:t>
      </w:r>
      <w:r w:rsidR="00574753">
        <w:rPr>
          <w:rFonts w:eastAsia="新細明體" w:cs="Arial"/>
          <w:sz w:val="24"/>
          <w:lang w:val="en-GB" w:eastAsia="zh-TW"/>
        </w:rPr>
        <w:t xml:space="preserve"> – </w:t>
      </w:r>
      <w:r w:rsidR="005C72E0">
        <w:rPr>
          <w:rFonts w:eastAsia="新細明體" w:cs="Arial"/>
          <w:sz w:val="24"/>
          <w:lang w:val="en-GB" w:eastAsia="zh-TW"/>
        </w:rPr>
        <w:t>13</w:t>
      </w:r>
      <w:r w:rsidR="00035840" w:rsidRPr="00035840">
        <w:rPr>
          <w:rFonts w:eastAsia="新細明體" w:cs="Arial"/>
          <w:sz w:val="24"/>
          <w:vertAlign w:val="superscript"/>
          <w:lang w:val="en-GB" w:eastAsia="zh-TW"/>
        </w:rPr>
        <w:t>th</w:t>
      </w:r>
      <w:r w:rsidR="00035840">
        <w:rPr>
          <w:rFonts w:eastAsia="新細明體" w:cs="Arial"/>
          <w:sz w:val="24"/>
          <w:lang w:val="en-GB" w:eastAsia="zh-TW"/>
        </w:rPr>
        <w:t xml:space="preserve"> </w:t>
      </w:r>
      <w:r w:rsidR="005C72E0">
        <w:rPr>
          <w:rFonts w:eastAsia="新細明體" w:cs="Arial"/>
          <w:sz w:val="24"/>
          <w:lang w:val="en-GB" w:eastAsia="zh-TW"/>
        </w:rPr>
        <w:t>November</w:t>
      </w:r>
      <w:r w:rsidR="00AB179A" w:rsidRPr="00D34272">
        <w:rPr>
          <w:rFonts w:cs="Arial"/>
          <w:sz w:val="24"/>
          <w:lang w:eastAsia="zh-CN"/>
        </w:rPr>
        <w:t>,</w:t>
      </w:r>
      <w:r w:rsidR="00AB179A" w:rsidRPr="00D34272">
        <w:rPr>
          <w:rFonts w:eastAsia="新細明體" w:cs="Arial"/>
          <w:sz w:val="24"/>
          <w:lang w:eastAsia="zh-TW"/>
        </w:rPr>
        <w:t xml:space="preserve"> </w:t>
      </w:r>
      <w:r w:rsidR="00940F69" w:rsidRPr="00D34272">
        <w:rPr>
          <w:rFonts w:cs="Arial"/>
          <w:sz w:val="24"/>
          <w:lang w:eastAsia="zh-CN"/>
        </w:rPr>
        <w:t>20</w:t>
      </w:r>
      <w:r>
        <w:rPr>
          <w:rFonts w:cs="Arial"/>
          <w:sz w:val="24"/>
          <w:lang w:eastAsia="zh-CN"/>
        </w:rPr>
        <w:t>20</w:t>
      </w:r>
    </w:p>
    <w:p w:rsidR="00D73518" w:rsidRPr="00DF0C4E" w:rsidRDefault="00D73518" w:rsidP="00D64489">
      <w:pPr>
        <w:pStyle w:val="Header"/>
        <w:rPr>
          <w:bCs/>
          <w:noProof w:val="0"/>
          <w:sz w:val="24"/>
          <w:lang w:eastAsia="ja-JP"/>
        </w:rPr>
      </w:pPr>
    </w:p>
    <w:p w:rsidR="0034111C" w:rsidRPr="00DB604C" w:rsidRDefault="0034111C" w:rsidP="00D64489">
      <w:pPr>
        <w:pStyle w:val="CRCoverPage"/>
        <w:spacing w:after="0"/>
        <w:rPr>
          <w:rFonts w:cs="Arial"/>
          <w:b/>
          <w:bCs/>
          <w:sz w:val="24"/>
          <w:lang w:eastAsia="ja-JP"/>
        </w:rPr>
      </w:pPr>
      <w:r w:rsidRPr="007B7496">
        <w:rPr>
          <w:rFonts w:cs="Arial"/>
          <w:b/>
          <w:bCs/>
          <w:sz w:val="24"/>
        </w:rPr>
        <w:t>Agenda item:</w:t>
      </w:r>
      <w:r w:rsidRPr="007B7496">
        <w:rPr>
          <w:rFonts w:cs="Arial"/>
          <w:b/>
          <w:bCs/>
          <w:sz w:val="24"/>
        </w:rPr>
        <w:tab/>
      </w:r>
      <w:r w:rsidRPr="007B7496">
        <w:rPr>
          <w:rFonts w:cs="Arial"/>
          <w:b/>
          <w:bCs/>
          <w:sz w:val="24"/>
        </w:rPr>
        <w:tab/>
      </w:r>
      <w:r w:rsidR="0024365D">
        <w:rPr>
          <w:rFonts w:cs="Arial"/>
          <w:b/>
          <w:bCs/>
          <w:sz w:val="24"/>
        </w:rPr>
        <w:t>8</w:t>
      </w:r>
      <w:r w:rsidR="002C5952">
        <w:rPr>
          <w:rFonts w:cs="Arial"/>
          <w:b/>
          <w:bCs/>
          <w:sz w:val="24"/>
        </w:rPr>
        <w:t>.</w:t>
      </w:r>
      <w:r w:rsidR="00F92ACC">
        <w:rPr>
          <w:rFonts w:cs="Arial"/>
          <w:b/>
          <w:bCs/>
          <w:sz w:val="24"/>
        </w:rPr>
        <w:t>5</w:t>
      </w:r>
      <w:r w:rsidR="0054435A">
        <w:rPr>
          <w:rFonts w:cs="Arial"/>
          <w:b/>
          <w:bCs/>
          <w:sz w:val="24"/>
        </w:rPr>
        <w:t>.</w:t>
      </w:r>
      <w:r w:rsidR="0024365D">
        <w:rPr>
          <w:rFonts w:cs="Arial"/>
          <w:b/>
          <w:bCs/>
          <w:sz w:val="24"/>
        </w:rPr>
        <w:t>3</w:t>
      </w:r>
    </w:p>
    <w:p w:rsidR="0034111C" w:rsidRPr="004E2CE9" w:rsidRDefault="0034111C" w:rsidP="00D64489">
      <w:pPr>
        <w:tabs>
          <w:tab w:val="left" w:pos="1985"/>
        </w:tabs>
        <w:spacing w:after="0" w:line="240" w:lineRule="auto"/>
        <w:ind w:left="1985" w:hanging="1985"/>
        <w:rPr>
          <w:rFonts w:ascii="Arial" w:hAnsi="Arial" w:cs="Arial"/>
          <w:b/>
          <w:bCs/>
          <w:szCs w:val="24"/>
        </w:rPr>
      </w:pPr>
      <w:r w:rsidRPr="004E2CE9">
        <w:rPr>
          <w:rFonts w:ascii="Arial" w:hAnsi="Arial" w:cs="Arial"/>
          <w:b/>
          <w:bCs/>
          <w:szCs w:val="24"/>
        </w:rPr>
        <w:t>Source:</w:t>
      </w:r>
      <w:r w:rsidRPr="004E2CE9">
        <w:rPr>
          <w:rFonts w:ascii="Arial" w:hAnsi="Arial" w:cs="Arial"/>
          <w:b/>
          <w:bCs/>
          <w:szCs w:val="24"/>
        </w:rPr>
        <w:tab/>
      </w:r>
      <w:bookmarkStart w:id="1" w:name="OLE_LINK3"/>
      <w:bookmarkStart w:id="2" w:name="OLE_LINK4"/>
      <w:r w:rsidR="00BD778C" w:rsidRPr="004E2CE9">
        <w:rPr>
          <w:rFonts w:ascii="Arial" w:hAnsi="Arial" w:cs="Arial"/>
          <w:b/>
          <w:bCs/>
          <w:szCs w:val="24"/>
        </w:rPr>
        <w:t>Media</w:t>
      </w:r>
      <w:r w:rsidR="00B528D0" w:rsidRPr="004E2CE9">
        <w:rPr>
          <w:rFonts w:ascii="Arial" w:hAnsi="Arial" w:cs="Arial"/>
          <w:b/>
          <w:bCs/>
          <w:szCs w:val="24"/>
        </w:rPr>
        <w:t>T</w:t>
      </w:r>
      <w:r w:rsidR="00BD778C" w:rsidRPr="004E2CE9">
        <w:rPr>
          <w:rFonts w:ascii="Arial" w:hAnsi="Arial" w:cs="Arial"/>
          <w:b/>
          <w:bCs/>
          <w:szCs w:val="24"/>
        </w:rPr>
        <w:t>ek Inc.</w:t>
      </w:r>
      <w:bookmarkEnd w:id="1"/>
      <w:bookmarkEnd w:id="2"/>
    </w:p>
    <w:p w:rsidR="0034111C" w:rsidRPr="004E2CE9" w:rsidRDefault="0034111C" w:rsidP="00D64489">
      <w:pPr>
        <w:spacing w:after="0" w:line="240" w:lineRule="auto"/>
        <w:ind w:left="1985" w:hanging="1985"/>
        <w:rPr>
          <w:rFonts w:ascii="Arial" w:hAnsi="Arial" w:cs="Arial"/>
          <w:b/>
          <w:bCs/>
          <w:szCs w:val="24"/>
        </w:rPr>
      </w:pPr>
      <w:r w:rsidRPr="004E2CE9">
        <w:rPr>
          <w:rFonts w:ascii="Arial" w:hAnsi="Arial" w:cs="Arial"/>
          <w:b/>
          <w:bCs/>
          <w:szCs w:val="24"/>
        </w:rPr>
        <w:t>Title:</w:t>
      </w:r>
      <w:r w:rsidRPr="004E2CE9">
        <w:rPr>
          <w:rFonts w:ascii="Arial" w:hAnsi="Arial" w:cs="Arial"/>
          <w:b/>
          <w:bCs/>
          <w:szCs w:val="24"/>
        </w:rPr>
        <w:tab/>
      </w:r>
      <w:r w:rsidR="0024365D">
        <w:rPr>
          <w:rFonts w:ascii="Arial" w:hAnsi="Arial" w:cs="Arial"/>
          <w:b/>
          <w:bCs/>
          <w:szCs w:val="24"/>
        </w:rPr>
        <w:t xml:space="preserve">Views on </w:t>
      </w:r>
      <w:r w:rsidR="00DD2250">
        <w:rPr>
          <w:rFonts w:ascii="Arial" w:hAnsi="Arial" w:cs="Arial"/>
          <w:b/>
          <w:bCs/>
          <w:szCs w:val="24"/>
        </w:rPr>
        <w:t>positioning</w:t>
      </w:r>
      <w:r w:rsidR="0024365D">
        <w:rPr>
          <w:rFonts w:ascii="Arial" w:hAnsi="Arial" w:cs="Arial"/>
          <w:b/>
          <w:bCs/>
          <w:szCs w:val="24"/>
        </w:rPr>
        <w:t xml:space="preserve"> enhancement for Rel-17</w:t>
      </w:r>
    </w:p>
    <w:p w:rsidR="009C1ABC" w:rsidRDefault="0034111C" w:rsidP="00D64489">
      <w:pPr>
        <w:spacing w:after="0" w:line="240" w:lineRule="auto"/>
        <w:rPr>
          <w:rFonts w:ascii="Arial" w:hAnsi="Arial" w:cs="Arial"/>
          <w:b/>
          <w:bCs/>
          <w:szCs w:val="24"/>
        </w:rPr>
      </w:pPr>
      <w:r w:rsidRPr="004E2CE9">
        <w:rPr>
          <w:rFonts w:ascii="Arial" w:hAnsi="Arial" w:cs="Arial"/>
          <w:b/>
          <w:bCs/>
          <w:szCs w:val="24"/>
        </w:rPr>
        <w:t>Document for:</w:t>
      </w:r>
      <w:r w:rsidRPr="004E2CE9">
        <w:rPr>
          <w:rFonts w:ascii="Arial" w:hAnsi="Arial" w:cs="Arial"/>
          <w:b/>
          <w:bCs/>
          <w:szCs w:val="24"/>
        </w:rPr>
        <w:tab/>
      </w:r>
      <w:r w:rsidRPr="004E2CE9">
        <w:rPr>
          <w:rFonts w:ascii="Arial" w:hAnsi="Arial" w:cs="Arial"/>
          <w:b/>
          <w:bCs/>
          <w:szCs w:val="24"/>
        </w:rPr>
        <w:tab/>
      </w:r>
      <w:r w:rsidR="00BC79E7" w:rsidRPr="004E2CE9">
        <w:rPr>
          <w:rFonts w:ascii="Arial" w:hAnsi="Arial" w:cs="Arial"/>
          <w:b/>
          <w:bCs/>
          <w:szCs w:val="24"/>
        </w:rPr>
        <w:t>Discussion</w:t>
      </w:r>
    </w:p>
    <w:p w:rsidR="00D64489" w:rsidRPr="004E2CE9" w:rsidRDefault="00D64489" w:rsidP="00D64489">
      <w:pPr>
        <w:spacing w:after="0" w:line="240" w:lineRule="auto"/>
        <w:rPr>
          <w:rFonts w:ascii="Arial" w:hAnsi="Arial" w:cs="Arial"/>
          <w:b/>
          <w:bCs/>
          <w:szCs w:val="24"/>
        </w:rPr>
      </w:pPr>
    </w:p>
    <w:p w:rsidR="004737C2" w:rsidRPr="007B1761" w:rsidRDefault="00EE7FA7" w:rsidP="007B1761">
      <w:pPr>
        <w:pStyle w:val="Heading1"/>
        <w:numPr>
          <w:ilvl w:val="0"/>
          <w:numId w:val="1"/>
        </w:numPr>
        <w:spacing w:before="0" w:after="120"/>
        <w:ind w:left="490" w:hanging="490"/>
        <w:rPr>
          <w:sz w:val="32"/>
          <w:szCs w:val="32"/>
        </w:rPr>
      </w:pPr>
      <w:r w:rsidRPr="00DE5C62">
        <w:rPr>
          <w:sz w:val="32"/>
          <w:szCs w:val="32"/>
        </w:rPr>
        <w:t>Introduction</w:t>
      </w:r>
    </w:p>
    <w:p w:rsidR="00BE35AF" w:rsidRDefault="003B78EC" w:rsidP="00C86917">
      <w:pPr>
        <w:spacing w:after="60" w:line="240" w:lineRule="auto"/>
        <w:jc w:val="both"/>
        <w:rPr>
          <w:lang w:val="en-GB" w:eastAsia="zh-TW"/>
        </w:rPr>
      </w:pPr>
      <w:bookmarkStart w:id="3" w:name="OLE_LINK15"/>
      <w:bookmarkStart w:id="4" w:name="OLE_LINK16"/>
      <w:bookmarkStart w:id="5" w:name="OLE_LINK21"/>
      <w:bookmarkStart w:id="6" w:name="OLE_LINK22"/>
      <w:bookmarkStart w:id="7" w:name="OLE_LINK23"/>
      <w:bookmarkStart w:id="8" w:name="OLE_LINK11"/>
      <w:bookmarkStart w:id="9" w:name="OLE_LINK12"/>
      <w:r>
        <w:rPr>
          <w:lang w:val="en-GB" w:eastAsia="zh-TW"/>
        </w:rPr>
        <w:t>T</w:t>
      </w:r>
      <w:r w:rsidR="00EC445B">
        <w:rPr>
          <w:lang w:val="en-GB" w:eastAsia="zh-TW"/>
        </w:rPr>
        <w:t>he following items were agreed in RAN1 #102 meeting for study,</w:t>
      </w:r>
    </w:p>
    <w:p w:rsidR="00EC445B" w:rsidRPr="00EC445B" w:rsidRDefault="00EC445B" w:rsidP="006E7190">
      <w:pPr>
        <w:pStyle w:val="ListParagraph"/>
        <w:numPr>
          <w:ilvl w:val="0"/>
          <w:numId w:val="9"/>
        </w:numPr>
        <w:spacing w:after="0" w:line="240" w:lineRule="auto"/>
        <w:ind w:left="540" w:hanging="180"/>
        <w:jc w:val="both"/>
        <w:rPr>
          <w:lang w:val="en-GB" w:eastAsia="zh-TW"/>
        </w:rPr>
      </w:pPr>
      <w:r w:rsidRPr="00EC445B">
        <w:rPr>
          <w:lang w:eastAsia="zh-TW"/>
        </w:rPr>
        <w:t>Investigat</w:t>
      </w:r>
      <w:r w:rsidR="00FA3312">
        <w:rPr>
          <w:lang w:eastAsia="zh-TW"/>
        </w:rPr>
        <w:t xml:space="preserve">ion of </w:t>
      </w:r>
      <w:r w:rsidRPr="00EC445B">
        <w:rPr>
          <w:lang w:eastAsia="zh-TW"/>
        </w:rPr>
        <w:t xml:space="preserve">DL </w:t>
      </w:r>
      <w:r>
        <w:rPr>
          <w:lang w:eastAsia="zh-TW"/>
        </w:rPr>
        <w:t>and UL CA for PRS transmission (for higher accuracy)</w:t>
      </w:r>
    </w:p>
    <w:p w:rsidR="00EC445B" w:rsidRPr="00EC445B" w:rsidRDefault="00EC445B" w:rsidP="006E7190">
      <w:pPr>
        <w:pStyle w:val="ListParagraph"/>
        <w:numPr>
          <w:ilvl w:val="1"/>
          <w:numId w:val="9"/>
        </w:numPr>
        <w:spacing w:after="60" w:line="240" w:lineRule="auto"/>
        <w:ind w:left="907" w:hanging="187"/>
        <w:jc w:val="both"/>
        <w:rPr>
          <w:lang w:val="en-GB" w:eastAsia="zh-TW"/>
        </w:rPr>
      </w:pPr>
      <w:r>
        <w:rPr>
          <w:lang w:eastAsia="zh-TW"/>
        </w:rPr>
        <w:t>The transmission impairment needs to take into account</w:t>
      </w:r>
    </w:p>
    <w:p w:rsidR="00EC445B" w:rsidRPr="00EC445B" w:rsidRDefault="00EC445B" w:rsidP="006E7190">
      <w:pPr>
        <w:pStyle w:val="ListParagraph"/>
        <w:numPr>
          <w:ilvl w:val="0"/>
          <w:numId w:val="9"/>
        </w:numPr>
        <w:spacing w:after="60" w:line="240" w:lineRule="auto"/>
        <w:ind w:left="547" w:hanging="187"/>
        <w:jc w:val="both"/>
        <w:rPr>
          <w:lang w:val="en-GB" w:eastAsia="zh-TW"/>
        </w:rPr>
      </w:pPr>
      <w:r w:rsidRPr="00EC445B">
        <w:rPr>
          <w:bCs/>
          <w:lang w:eastAsia="zh-TW"/>
        </w:rPr>
        <w:t>Investigat</w:t>
      </w:r>
      <w:r w:rsidR="00FA3312">
        <w:rPr>
          <w:bCs/>
          <w:lang w:eastAsia="zh-TW"/>
        </w:rPr>
        <w:t>ion of</w:t>
      </w:r>
      <w:r w:rsidRPr="00EC445B">
        <w:rPr>
          <w:lang w:eastAsia="zh-TW"/>
        </w:rPr>
        <w:t xml:space="preserve"> semi-persistent and aperiodic transmission for DL PRS</w:t>
      </w:r>
      <w:r>
        <w:rPr>
          <w:lang w:eastAsia="zh-TW"/>
        </w:rPr>
        <w:t xml:space="preserve"> (for system efficiency)</w:t>
      </w:r>
    </w:p>
    <w:p w:rsidR="00EC445B" w:rsidRPr="00EC445B" w:rsidRDefault="00FA3312" w:rsidP="006E7190">
      <w:pPr>
        <w:pStyle w:val="ListParagraph"/>
        <w:numPr>
          <w:ilvl w:val="0"/>
          <w:numId w:val="9"/>
        </w:numPr>
        <w:spacing w:after="0" w:line="240" w:lineRule="auto"/>
        <w:ind w:left="540" w:hanging="180"/>
        <w:jc w:val="both"/>
        <w:rPr>
          <w:lang w:val="en-GB" w:eastAsia="zh-TW"/>
        </w:rPr>
      </w:pPr>
      <w:r>
        <w:rPr>
          <w:bCs/>
          <w:lang w:eastAsia="zh-TW"/>
        </w:rPr>
        <w:t>Investigation of</w:t>
      </w:r>
      <w:r w:rsidR="00EC445B" w:rsidRPr="00EC445B">
        <w:rPr>
          <w:lang w:eastAsia="zh-TW"/>
        </w:rPr>
        <w:t xml:space="preserve"> on-demand transmission and reception</w:t>
      </w:r>
      <w:r w:rsidR="00EC445B">
        <w:rPr>
          <w:lang w:eastAsia="zh-TW"/>
        </w:rPr>
        <w:t xml:space="preserve"> (for system efficiency)</w:t>
      </w:r>
    </w:p>
    <w:p w:rsidR="00EC445B" w:rsidRPr="00EC445B" w:rsidRDefault="00EC445B" w:rsidP="006E7190">
      <w:pPr>
        <w:pStyle w:val="ListParagraph"/>
        <w:numPr>
          <w:ilvl w:val="1"/>
          <w:numId w:val="9"/>
        </w:numPr>
        <w:spacing w:after="60" w:line="240" w:lineRule="auto"/>
        <w:ind w:left="907" w:hanging="187"/>
        <w:jc w:val="both"/>
        <w:rPr>
          <w:lang w:eastAsia="zh-TW"/>
        </w:rPr>
      </w:pPr>
      <w:r>
        <w:rPr>
          <w:lang w:eastAsia="zh-TW"/>
        </w:rPr>
        <w:t>This may be related to how the U</w:t>
      </w:r>
      <w:r w:rsidRPr="00EC445B">
        <w:rPr>
          <w:lang w:eastAsia="zh-TW"/>
        </w:rPr>
        <w:t xml:space="preserve">E or network </w:t>
      </w:r>
      <w:r>
        <w:rPr>
          <w:lang w:eastAsia="zh-TW"/>
        </w:rPr>
        <w:t xml:space="preserve">may request, suggest, or </w:t>
      </w:r>
      <w:r w:rsidRPr="00EC445B">
        <w:rPr>
          <w:lang w:eastAsia="zh-TW"/>
        </w:rPr>
        <w:t>recomm</w:t>
      </w:r>
      <w:r>
        <w:rPr>
          <w:lang w:eastAsia="zh-TW"/>
        </w:rPr>
        <w:t>end specific PRS</w:t>
      </w:r>
    </w:p>
    <w:p w:rsidR="00EC445B" w:rsidRPr="00EC445B" w:rsidRDefault="00EC445B" w:rsidP="006E7190">
      <w:pPr>
        <w:pStyle w:val="ListParagraph"/>
        <w:numPr>
          <w:ilvl w:val="0"/>
          <w:numId w:val="9"/>
        </w:numPr>
        <w:spacing w:after="60" w:line="240" w:lineRule="auto"/>
        <w:ind w:left="547" w:hanging="187"/>
        <w:jc w:val="both"/>
        <w:rPr>
          <w:lang w:eastAsia="zh-TW"/>
        </w:rPr>
      </w:pPr>
      <w:r w:rsidRPr="00EC445B">
        <w:rPr>
          <w:lang w:eastAsia="zh-TW"/>
        </w:rPr>
        <w:t>Investigat</w:t>
      </w:r>
      <w:r w:rsidR="00FA3312">
        <w:rPr>
          <w:lang w:eastAsia="zh-TW"/>
        </w:rPr>
        <w:t>ion of</w:t>
      </w:r>
      <w:r w:rsidRPr="00EC445B">
        <w:rPr>
          <w:lang w:eastAsia="zh-TW"/>
        </w:rPr>
        <w:t xml:space="preserve"> multipath mitigation technique (for higher accuracy) </w:t>
      </w:r>
    </w:p>
    <w:p w:rsidR="00EC445B" w:rsidRPr="00EC445B" w:rsidRDefault="00FA3312" w:rsidP="006E7190">
      <w:pPr>
        <w:pStyle w:val="ListParagraph"/>
        <w:numPr>
          <w:ilvl w:val="0"/>
          <w:numId w:val="9"/>
        </w:numPr>
        <w:spacing w:after="60" w:line="240" w:lineRule="auto"/>
        <w:ind w:left="547" w:hanging="187"/>
        <w:jc w:val="both"/>
        <w:rPr>
          <w:lang w:eastAsia="zh-TW"/>
        </w:rPr>
      </w:pPr>
      <w:r>
        <w:rPr>
          <w:bCs/>
          <w:lang w:eastAsia="zh-TW"/>
        </w:rPr>
        <w:t>Investigation of</w:t>
      </w:r>
      <w:r w:rsidR="00EC445B" w:rsidRPr="00EC445B">
        <w:rPr>
          <w:lang w:eastAsia="zh-TW"/>
        </w:rPr>
        <w:t xml:space="preserve"> positioning under RRC idle and RRC inactive state (for UE efficiency, lower latency)</w:t>
      </w:r>
    </w:p>
    <w:p w:rsidR="00EC445B" w:rsidRPr="00EC445B" w:rsidRDefault="00FA3312" w:rsidP="006E7190">
      <w:pPr>
        <w:pStyle w:val="ListParagraph"/>
        <w:numPr>
          <w:ilvl w:val="0"/>
          <w:numId w:val="9"/>
        </w:numPr>
        <w:spacing w:after="60" w:line="240" w:lineRule="auto"/>
        <w:ind w:left="547" w:hanging="187"/>
        <w:jc w:val="both"/>
        <w:rPr>
          <w:lang w:eastAsia="zh-TW"/>
        </w:rPr>
      </w:pPr>
      <w:r>
        <w:rPr>
          <w:bCs/>
          <w:lang w:eastAsia="zh-TW"/>
        </w:rPr>
        <w:t>Investigation of</w:t>
      </w:r>
      <w:r w:rsidR="00EC445B" w:rsidRPr="00EC445B">
        <w:rPr>
          <w:lang w:eastAsia="zh-TW"/>
        </w:rPr>
        <w:t xml:space="preserve"> the efficient signaling and procedure for PRS configuration/activation, assistance data request and measurement report (for lower latency)</w:t>
      </w:r>
    </w:p>
    <w:p w:rsidR="00EC445B" w:rsidRPr="00EC445B" w:rsidRDefault="00FA3312" w:rsidP="006E7190">
      <w:pPr>
        <w:pStyle w:val="ListParagraph"/>
        <w:numPr>
          <w:ilvl w:val="0"/>
          <w:numId w:val="9"/>
        </w:numPr>
        <w:spacing w:after="60" w:line="240" w:lineRule="auto"/>
        <w:ind w:left="547" w:hanging="187"/>
        <w:jc w:val="both"/>
        <w:rPr>
          <w:lang w:eastAsia="zh-TW"/>
        </w:rPr>
      </w:pPr>
      <w:r>
        <w:rPr>
          <w:lang w:eastAsia="zh-TW"/>
        </w:rPr>
        <w:t>Investigation of</w:t>
      </w:r>
      <w:r w:rsidR="00EC445B" w:rsidRPr="00EC445B">
        <w:rPr>
          <w:lang w:eastAsia="zh-TW"/>
        </w:rPr>
        <w:t xml:space="preserve"> how to improve accuracy for UL-AoA and DL-AoD (for higher accuracy)</w:t>
      </w:r>
    </w:p>
    <w:p w:rsidR="00EC445B" w:rsidRPr="00EC445B" w:rsidRDefault="00FA3312" w:rsidP="006E7190">
      <w:pPr>
        <w:pStyle w:val="ListParagraph"/>
        <w:numPr>
          <w:ilvl w:val="0"/>
          <w:numId w:val="9"/>
        </w:numPr>
        <w:spacing w:after="60" w:line="240" w:lineRule="auto"/>
        <w:ind w:left="547" w:hanging="187"/>
        <w:jc w:val="both"/>
        <w:rPr>
          <w:lang w:eastAsia="zh-TW"/>
        </w:rPr>
      </w:pPr>
      <w:r>
        <w:rPr>
          <w:bCs/>
          <w:lang w:eastAsia="zh-TW"/>
        </w:rPr>
        <w:t>Investigation of</w:t>
      </w:r>
      <w:r w:rsidR="00EC445B" w:rsidRPr="00EC445B">
        <w:rPr>
          <w:lang w:eastAsia="zh-TW"/>
        </w:rPr>
        <w:t xml:space="preserve"> how to improve accuracy in the presence of transmission delay (delay between RF to BB) (for higher accuracy)</w:t>
      </w:r>
    </w:p>
    <w:p w:rsidR="00EC445B" w:rsidRPr="00EC445B" w:rsidRDefault="00FA3312" w:rsidP="006E7190">
      <w:pPr>
        <w:pStyle w:val="ListParagraph"/>
        <w:numPr>
          <w:ilvl w:val="0"/>
          <w:numId w:val="9"/>
        </w:numPr>
        <w:spacing w:after="0" w:line="240" w:lineRule="auto"/>
        <w:ind w:left="540" w:hanging="180"/>
        <w:jc w:val="both"/>
        <w:rPr>
          <w:lang w:eastAsia="zh-TW"/>
        </w:rPr>
      </w:pPr>
      <w:r>
        <w:rPr>
          <w:bCs/>
          <w:lang w:eastAsia="zh-TW"/>
        </w:rPr>
        <w:t>Investigation of</w:t>
      </w:r>
      <w:r w:rsidR="00EC445B" w:rsidRPr="00EC445B">
        <w:rPr>
          <w:lang w:eastAsia="zh-TW"/>
        </w:rPr>
        <w:t xml:space="preserve"> partial staggering/non staggering for SRS, further considering how to address the potential time domain aliasing (for lower latency)</w:t>
      </w:r>
    </w:p>
    <w:p w:rsidR="00C86917" w:rsidRDefault="00C86917" w:rsidP="00C86917">
      <w:pPr>
        <w:spacing w:after="0" w:line="240" w:lineRule="auto"/>
        <w:jc w:val="both"/>
        <w:rPr>
          <w:lang w:val="en-GB" w:eastAsia="zh-TW"/>
        </w:rPr>
      </w:pPr>
    </w:p>
    <w:p w:rsidR="00EC445B" w:rsidRDefault="00C86917" w:rsidP="00C86917">
      <w:pPr>
        <w:spacing w:after="0" w:line="240" w:lineRule="auto"/>
        <w:jc w:val="both"/>
        <w:rPr>
          <w:lang w:val="en-GB" w:eastAsia="zh-TW"/>
        </w:rPr>
      </w:pPr>
      <w:r>
        <w:rPr>
          <w:lang w:val="en-GB" w:eastAsia="zh-TW"/>
        </w:rPr>
        <w:t>The following two items are critical from our point of view but not agreed in RAN1 #102 meeting,</w:t>
      </w:r>
    </w:p>
    <w:p w:rsidR="00FA3312" w:rsidRPr="00FA3312" w:rsidRDefault="00FA3312" w:rsidP="006E7190">
      <w:pPr>
        <w:pStyle w:val="ListParagraph"/>
        <w:numPr>
          <w:ilvl w:val="0"/>
          <w:numId w:val="10"/>
        </w:numPr>
        <w:spacing w:after="60" w:line="240" w:lineRule="auto"/>
        <w:ind w:left="547" w:hanging="187"/>
        <w:jc w:val="both"/>
        <w:rPr>
          <w:lang w:eastAsia="zh-TW"/>
        </w:rPr>
      </w:pPr>
      <w:r w:rsidRPr="00FA3312">
        <w:rPr>
          <w:lang w:eastAsia="zh-TW"/>
        </w:rPr>
        <w:t>Investigat</w:t>
      </w:r>
      <w:r>
        <w:rPr>
          <w:lang w:eastAsia="zh-TW"/>
        </w:rPr>
        <w:t xml:space="preserve">ion of </w:t>
      </w:r>
      <w:r w:rsidRPr="00FA3312">
        <w:rPr>
          <w:lang w:eastAsia="zh-TW"/>
        </w:rPr>
        <w:t>how to estimate and calibrate the network synchronization error</w:t>
      </w:r>
    </w:p>
    <w:p w:rsidR="00FA3312" w:rsidRPr="00FA3312" w:rsidRDefault="00FA3312" w:rsidP="006E7190">
      <w:pPr>
        <w:pStyle w:val="ListParagraph"/>
        <w:numPr>
          <w:ilvl w:val="0"/>
          <w:numId w:val="10"/>
        </w:numPr>
        <w:spacing w:after="0" w:line="240" w:lineRule="auto"/>
        <w:ind w:left="540" w:hanging="180"/>
        <w:jc w:val="both"/>
        <w:rPr>
          <w:lang w:eastAsia="zh-TW"/>
        </w:rPr>
      </w:pPr>
      <w:r w:rsidRPr="00FA3312">
        <w:rPr>
          <w:lang w:eastAsia="zh-TW"/>
        </w:rPr>
        <w:t>Enhancement of SRS cyclic shift pattern</w:t>
      </w:r>
    </w:p>
    <w:p w:rsidR="00C86917" w:rsidRPr="00EC445B" w:rsidRDefault="00C86917" w:rsidP="00C86917">
      <w:pPr>
        <w:pStyle w:val="ListParagraph"/>
        <w:spacing w:after="0" w:line="240" w:lineRule="auto"/>
        <w:ind w:left="360"/>
        <w:jc w:val="both"/>
        <w:rPr>
          <w:lang w:val="en-GB" w:eastAsia="zh-TW"/>
        </w:rPr>
      </w:pPr>
    </w:p>
    <w:p w:rsidR="008174EF" w:rsidRPr="00BE35AF" w:rsidRDefault="00B3206F" w:rsidP="008174EF">
      <w:pPr>
        <w:spacing w:after="0" w:line="240" w:lineRule="auto"/>
        <w:jc w:val="both"/>
        <w:rPr>
          <w:lang w:val="en-GB" w:eastAsia="zh-TW"/>
        </w:rPr>
      </w:pPr>
      <w:r>
        <w:rPr>
          <w:lang w:val="en-GB" w:eastAsia="zh-TW"/>
        </w:rPr>
        <w:t>In this contribution, we provide our views and proposals for the items of interest.</w:t>
      </w:r>
    </w:p>
    <w:p w:rsidR="008174EF" w:rsidRDefault="008174EF" w:rsidP="008174EF">
      <w:pPr>
        <w:spacing w:after="0" w:line="240" w:lineRule="auto"/>
        <w:jc w:val="both"/>
        <w:rPr>
          <w:lang w:val="en-GB" w:eastAsia="zh-TW"/>
        </w:rPr>
      </w:pPr>
    </w:p>
    <w:bookmarkEnd w:id="3"/>
    <w:bookmarkEnd w:id="4"/>
    <w:bookmarkEnd w:id="5"/>
    <w:bookmarkEnd w:id="6"/>
    <w:bookmarkEnd w:id="7"/>
    <w:bookmarkEnd w:id="8"/>
    <w:bookmarkEnd w:id="9"/>
    <w:p w:rsidR="001D795B" w:rsidRPr="004D5345" w:rsidRDefault="002E08FA" w:rsidP="001D795B">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t>Enhancement o</w:t>
      </w:r>
      <w:r w:rsidR="007C2FBF">
        <w:rPr>
          <w:rFonts w:eastAsia="新細明體"/>
          <w:sz w:val="32"/>
          <w:szCs w:val="32"/>
          <w:lang w:eastAsia="zh-TW"/>
        </w:rPr>
        <w:t>n</w:t>
      </w:r>
      <w:r>
        <w:rPr>
          <w:rFonts w:eastAsia="新細明體"/>
          <w:sz w:val="32"/>
          <w:szCs w:val="32"/>
          <w:lang w:eastAsia="zh-TW"/>
        </w:rPr>
        <w:t xml:space="preserve"> Rel-16 </w:t>
      </w:r>
      <w:r w:rsidR="00734BBE">
        <w:rPr>
          <w:rFonts w:eastAsia="新細明體"/>
          <w:sz w:val="32"/>
          <w:szCs w:val="32"/>
          <w:lang w:eastAsia="zh-TW"/>
        </w:rPr>
        <w:t>S</w:t>
      </w:r>
      <w:r>
        <w:rPr>
          <w:rFonts w:eastAsia="新細明體"/>
          <w:sz w:val="32"/>
          <w:szCs w:val="32"/>
          <w:lang w:eastAsia="zh-TW"/>
        </w:rPr>
        <w:t>RS for positioning</w:t>
      </w:r>
    </w:p>
    <w:p w:rsidR="001D795B" w:rsidRDefault="002E08FA" w:rsidP="001D795B">
      <w:pPr>
        <w:spacing w:after="0" w:line="240" w:lineRule="auto"/>
        <w:jc w:val="both"/>
        <w:rPr>
          <w:lang w:val="en-GB" w:eastAsia="en-US"/>
        </w:rPr>
      </w:pPr>
      <w:r>
        <w:rPr>
          <w:lang w:val="en-GB" w:eastAsia="en-US"/>
        </w:rPr>
        <w:t xml:space="preserve">The Rel-16 SRS for positioning utilizes the staggering structure to provide larger observation range for the receiver. However, the </w:t>
      </w:r>
      <w:r w:rsidR="002F17C7">
        <w:rPr>
          <w:lang w:val="en-GB" w:eastAsia="en-US"/>
        </w:rPr>
        <w:t xml:space="preserve">phase rotation </w:t>
      </w:r>
      <w:r>
        <w:rPr>
          <w:lang w:val="en-GB" w:eastAsia="en-US"/>
        </w:rPr>
        <w:t xml:space="preserve">pattern designed for the staggering structure </w:t>
      </w:r>
      <w:r w:rsidR="002F17C7">
        <w:rPr>
          <w:lang w:val="en-GB" w:eastAsia="en-US"/>
        </w:rPr>
        <w:t>in order to cyclic</w:t>
      </w:r>
      <w:r w:rsidR="00120B3D">
        <w:rPr>
          <w:lang w:val="en-GB" w:eastAsia="en-US"/>
        </w:rPr>
        <w:t>-</w:t>
      </w:r>
      <w:r w:rsidR="002F17C7">
        <w:rPr>
          <w:lang w:val="en-GB" w:eastAsia="en-US"/>
        </w:rPr>
        <w:t xml:space="preserve">shift the multiplexing UEs </w:t>
      </w:r>
      <w:r>
        <w:rPr>
          <w:lang w:val="en-GB" w:eastAsia="en-US"/>
        </w:rPr>
        <w:t>is not supported in Rel-16. This means, for UE multiplexing purpose, the</w:t>
      </w:r>
      <w:r w:rsidR="002F17C7">
        <w:rPr>
          <w:lang w:val="en-GB" w:eastAsia="en-US"/>
        </w:rPr>
        <w:t xml:space="preserve"> Rel-15 phase rotation </w:t>
      </w:r>
      <w:r>
        <w:rPr>
          <w:lang w:val="en-GB" w:eastAsia="en-US"/>
        </w:rPr>
        <w:t xml:space="preserve">pattern designed for the </w:t>
      </w:r>
      <w:r w:rsidR="00F44D9A">
        <w:rPr>
          <w:lang w:val="en-GB" w:eastAsia="en-US"/>
        </w:rPr>
        <w:t xml:space="preserve">Rel-15 </w:t>
      </w:r>
      <w:r>
        <w:rPr>
          <w:lang w:val="en-GB" w:eastAsia="en-US"/>
        </w:rPr>
        <w:t xml:space="preserve">non-staggering SRS structure would be applied to the </w:t>
      </w:r>
      <w:r w:rsidR="00F44D9A">
        <w:rPr>
          <w:lang w:val="en-GB" w:eastAsia="en-US"/>
        </w:rPr>
        <w:t xml:space="preserve">Rel-16 </w:t>
      </w:r>
      <w:r w:rsidR="00C34B08">
        <w:rPr>
          <w:lang w:val="en-GB" w:eastAsia="en-US"/>
        </w:rPr>
        <w:t xml:space="preserve">SRS with </w:t>
      </w:r>
      <w:r w:rsidR="002F17C7">
        <w:rPr>
          <w:lang w:val="en-GB" w:eastAsia="en-US"/>
        </w:rPr>
        <w:t xml:space="preserve">the </w:t>
      </w:r>
      <w:r w:rsidR="00C34B08">
        <w:rPr>
          <w:lang w:val="en-GB" w:eastAsia="en-US"/>
        </w:rPr>
        <w:t xml:space="preserve">staggering </w:t>
      </w:r>
      <w:r>
        <w:rPr>
          <w:lang w:val="en-GB" w:eastAsia="en-US"/>
        </w:rPr>
        <w:t xml:space="preserve">structure. </w:t>
      </w:r>
    </w:p>
    <w:p w:rsidR="00D76F80" w:rsidRDefault="00D76F80" w:rsidP="001D795B">
      <w:pPr>
        <w:spacing w:after="0" w:line="240" w:lineRule="auto"/>
        <w:jc w:val="both"/>
        <w:rPr>
          <w:lang w:val="en-GB" w:eastAsia="en-US"/>
        </w:rPr>
      </w:pPr>
    </w:p>
    <w:p w:rsidR="001A34EC" w:rsidRDefault="001A34EC" w:rsidP="001D795B">
      <w:pPr>
        <w:spacing w:after="0" w:line="240" w:lineRule="auto"/>
        <w:jc w:val="both"/>
        <w:rPr>
          <w:lang w:val="en-GB" w:eastAsia="en-US"/>
        </w:rPr>
      </w:pPr>
      <w:r>
        <w:rPr>
          <w:lang w:val="en-GB" w:eastAsia="en-US"/>
        </w:rPr>
        <w:t xml:space="preserve">The impact when Rel-15 phase rotation pattern is applied to the Rel-16 SRS with the staggering structure is analysed as follows. Eqn. (1) shows the received </w:t>
      </w:r>
      <w:r w:rsidR="001A60B0" w:rsidRPr="00614899">
        <w:rPr>
          <w:i/>
          <w:lang w:val="en-GB" w:eastAsia="en-US"/>
        </w:rPr>
        <w:t>i</w:t>
      </w:r>
      <w:r w:rsidR="001A60B0">
        <w:rPr>
          <w:lang w:val="en-GB" w:eastAsia="en-US"/>
        </w:rPr>
        <w:t xml:space="preserve">-th SRS in </w:t>
      </w:r>
      <w:r w:rsidR="00614899" w:rsidRPr="00614899">
        <w:rPr>
          <w:i/>
          <w:lang w:val="en-GB" w:eastAsia="en-US"/>
        </w:rPr>
        <w:t>j</w:t>
      </w:r>
      <w:r w:rsidR="00614899">
        <w:rPr>
          <w:lang w:val="en-GB" w:eastAsia="en-US"/>
        </w:rPr>
        <w:t xml:space="preserve">-th </w:t>
      </w:r>
      <w:r>
        <w:rPr>
          <w:lang w:val="en-GB" w:eastAsia="en-US"/>
        </w:rPr>
        <w:t xml:space="preserve">symbol, where </w:t>
      </w:r>
      <w:r w:rsidRPr="001A60B0">
        <w:rPr>
          <w:i/>
          <w:lang w:val="en-GB" w:eastAsia="en-US"/>
        </w:rPr>
        <w:t>X</w:t>
      </w:r>
      <w:r w:rsidRPr="00614899">
        <w:rPr>
          <w:i/>
          <w:vertAlign w:val="subscript"/>
          <w:lang w:val="en-GB" w:eastAsia="en-US"/>
        </w:rPr>
        <w:t>i</w:t>
      </w:r>
      <w:r w:rsidR="00614899">
        <w:rPr>
          <w:i/>
          <w:vertAlign w:val="subscript"/>
          <w:lang w:val="en-GB" w:eastAsia="en-US"/>
        </w:rPr>
        <w:t>,j</w:t>
      </w:r>
      <w:r>
        <w:rPr>
          <w:lang w:val="en-GB" w:eastAsia="en-US"/>
        </w:rPr>
        <w:t xml:space="preserve"> is </w:t>
      </w:r>
      <w:r w:rsidR="00614899">
        <w:rPr>
          <w:lang w:val="en-GB" w:eastAsia="en-US"/>
        </w:rPr>
        <w:t xml:space="preserve">an </w:t>
      </w:r>
      <w:r>
        <w:rPr>
          <w:lang w:val="en-GB" w:eastAsia="en-US"/>
        </w:rPr>
        <w:t>element of the transmitted ZC sequence</w:t>
      </w:r>
      <w:r w:rsidR="001A60B0">
        <w:rPr>
          <w:lang w:val="en-GB" w:eastAsia="en-US"/>
        </w:rPr>
        <w:t>. The phase rotation</w:t>
      </w:r>
      <w:r w:rsidR="00EF19F7">
        <w:rPr>
          <w:lang w:val="en-GB" w:eastAsia="en-US"/>
        </w:rPr>
        <w:t xml:space="preserve"> added from the transmission side</w:t>
      </w:r>
      <w:r w:rsidR="001A60B0">
        <w:rPr>
          <w:lang w:val="en-GB" w:eastAsia="en-US"/>
        </w:rPr>
        <w:t xml:space="preserve">, abbreviated as </w:t>
      </w:r>
      <w:r w:rsidR="001A60B0" w:rsidRPr="001A60B0">
        <w:rPr>
          <w:i/>
          <w:lang w:val="en-GB" w:eastAsia="en-US"/>
        </w:rPr>
        <w:t>rot</w:t>
      </w:r>
      <w:r w:rsidR="001A60B0">
        <w:rPr>
          <w:lang w:val="en-GB" w:eastAsia="en-US"/>
        </w:rPr>
        <w:t xml:space="preserve"> in equation, can be treated as par</w:t>
      </w:r>
      <w:r w:rsidR="00EF19F7">
        <w:rPr>
          <w:lang w:val="en-GB" w:eastAsia="en-US"/>
        </w:rPr>
        <w:t>t of channel frequency response,</w:t>
      </w:r>
    </w:p>
    <w:p w:rsidR="001A34EC" w:rsidRDefault="001A34EC" w:rsidP="001D795B">
      <w:pPr>
        <w:spacing w:after="0" w:line="240" w:lineRule="auto"/>
        <w:jc w:val="both"/>
        <w:rPr>
          <w:lang w:val="en-GB" w:eastAsia="en-US"/>
        </w:rPr>
      </w:pPr>
    </w:p>
    <w:p w:rsidR="001A34EC" w:rsidRDefault="00614899" w:rsidP="001D795B">
      <w:pPr>
        <w:spacing w:after="0" w:line="240" w:lineRule="auto"/>
        <w:jc w:val="both"/>
        <w:rPr>
          <w:lang w:val="en-GB" w:eastAsia="en-US"/>
        </w:rPr>
      </w:pPr>
      <w:r w:rsidRPr="00614899">
        <w:rPr>
          <w:noProof/>
        </w:rPr>
        <w:drawing>
          <wp:inline distT="0" distB="0" distL="0" distR="0">
            <wp:extent cx="2845435" cy="3435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45435" cy="343535"/>
                    </a:xfrm>
                    <a:prstGeom prst="rect">
                      <a:avLst/>
                    </a:prstGeom>
                    <a:noFill/>
                    <a:ln>
                      <a:noFill/>
                    </a:ln>
                  </pic:spPr>
                </pic:pic>
              </a:graphicData>
            </a:graphic>
          </wp:inline>
        </w:drawing>
      </w:r>
      <w:r>
        <w:rPr>
          <w:lang w:val="en-GB" w:eastAsia="en-US"/>
        </w:rPr>
        <w:t>(1)</w:t>
      </w:r>
    </w:p>
    <w:p w:rsidR="00614899" w:rsidRDefault="00614899" w:rsidP="001D795B">
      <w:pPr>
        <w:spacing w:after="0" w:line="240" w:lineRule="auto"/>
        <w:jc w:val="both"/>
        <w:rPr>
          <w:lang w:val="en-GB" w:eastAsia="en-US"/>
        </w:rPr>
      </w:pPr>
    </w:p>
    <w:p w:rsidR="001A34EC" w:rsidRDefault="00AE033D" w:rsidP="001D795B">
      <w:pPr>
        <w:spacing w:after="0" w:line="240" w:lineRule="auto"/>
        <w:jc w:val="both"/>
        <w:rPr>
          <w:lang w:val="en-GB" w:eastAsia="en-US"/>
        </w:rPr>
      </w:pPr>
      <w:r>
        <w:rPr>
          <w:lang w:val="en-GB" w:eastAsia="en-US"/>
        </w:rPr>
        <w:t>The raw per</w:t>
      </w:r>
      <w:r w:rsidR="00F25572">
        <w:rPr>
          <w:lang w:val="en-GB" w:eastAsia="en-US"/>
        </w:rPr>
        <w:t>-</w:t>
      </w:r>
      <w:r>
        <w:rPr>
          <w:lang w:val="en-GB" w:eastAsia="en-US"/>
        </w:rPr>
        <w:t xml:space="preserve">tone channel estimation can be realized in Eqn. (2), </w:t>
      </w:r>
    </w:p>
    <w:p w:rsidR="001A34EC" w:rsidRDefault="00AE033D" w:rsidP="001D795B">
      <w:pPr>
        <w:spacing w:after="0" w:line="240" w:lineRule="auto"/>
        <w:jc w:val="both"/>
        <w:rPr>
          <w:lang w:val="en-GB" w:eastAsia="en-US"/>
        </w:rPr>
      </w:pPr>
      <w:r>
        <w:rPr>
          <w:lang w:val="en-GB" w:eastAsia="en-US"/>
        </w:rPr>
        <w:lastRenderedPageBreak/>
        <w:t xml:space="preserve"> </w:t>
      </w:r>
      <w:r w:rsidR="00614899" w:rsidRPr="00614899">
        <w:rPr>
          <w:noProof/>
        </w:rPr>
        <w:drawing>
          <wp:inline distT="0" distB="0" distL="0" distR="0">
            <wp:extent cx="2428875" cy="54102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28875" cy="541020"/>
                    </a:xfrm>
                    <a:prstGeom prst="rect">
                      <a:avLst/>
                    </a:prstGeom>
                    <a:noFill/>
                    <a:ln>
                      <a:noFill/>
                    </a:ln>
                  </pic:spPr>
                </pic:pic>
              </a:graphicData>
            </a:graphic>
          </wp:inline>
        </w:drawing>
      </w:r>
      <w:r>
        <w:rPr>
          <w:lang w:val="en-GB" w:eastAsia="en-US"/>
        </w:rPr>
        <w:t xml:space="preserve"> (2)</w:t>
      </w:r>
    </w:p>
    <w:p w:rsidR="001A34EC" w:rsidRDefault="001A34EC" w:rsidP="001D795B">
      <w:pPr>
        <w:spacing w:after="0" w:line="240" w:lineRule="auto"/>
        <w:jc w:val="both"/>
        <w:rPr>
          <w:lang w:val="en-GB" w:eastAsia="en-US"/>
        </w:rPr>
      </w:pPr>
    </w:p>
    <w:p w:rsidR="001A34EC" w:rsidRDefault="00387202" w:rsidP="001D795B">
      <w:pPr>
        <w:spacing w:after="0" w:line="240" w:lineRule="auto"/>
        <w:jc w:val="both"/>
        <w:rPr>
          <w:lang w:val="en-GB" w:eastAsia="en-US"/>
        </w:rPr>
      </w:pPr>
      <w:r>
        <w:rPr>
          <w:lang w:val="en-GB" w:eastAsia="en-US"/>
        </w:rPr>
        <w:t xml:space="preserve">By collapsing the raw channel values of all the symbols into one symbol, the channel impulse response </w:t>
      </w:r>
      <w:r w:rsidR="00786AF8">
        <w:rPr>
          <w:lang w:val="en-GB" w:eastAsia="en-US"/>
        </w:rPr>
        <w:t xml:space="preserve">in time domain </w:t>
      </w:r>
      <w:r>
        <w:rPr>
          <w:lang w:val="en-GB" w:eastAsia="en-US"/>
        </w:rPr>
        <w:t xml:space="preserve">can be </w:t>
      </w:r>
      <w:r w:rsidR="00DD042A">
        <w:rPr>
          <w:lang w:val="en-GB" w:eastAsia="en-US"/>
        </w:rPr>
        <w:t xml:space="preserve">further </w:t>
      </w:r>
      <w:r>
        <w:rPr>
          <w:lang w:val="en-GB" w:eastAsia="en-US"/>
        </w:rPr>
        <w:t>derived by performing I</w:t>
      </w:r>
      <w:r w:rsidR="00786AF8">
        <w:rPr>
          <w:lang w:val="en-GB" w:eastAsia="en-US"/>
        </w:rPr>
        <w:t>D</w:t>
      </w:r>
      <w:r>
        <w:rPr>
          <w:lang w:val="en-GB" w:eastAsia="en-US"/>
        </w:rPr>
        <w:t>FT.</w:t>
      </w:r>
    </w:p>
    <w:p w:rsidR="00786AF8" w:rsidRDefault="00786AF8" w:rsidP="001D795B">
      <w:pPr>
        <w:spacing w:after="0" w:line="240" w:lineRule="auto"/>
        <w:jc w:val="both"/>
        <w:rPr>
          <w:lang w:val="en-GB" w:eastAsia="en-US"/>
        </w:rPr>
      </w:pPr>
    </w:p>
    <w:p w:rsidR="00786AF8" w:rsidRDefault="00786AF8" w:rsidP="001D795B">
      <w:pPr>
        <w:spacing w:after="0" w:line="240" w:lineRule="auto"/>
        <w:jc w:val="both"/>
        <w:rPr>
          <w:lang w:val="en-GB" w:eastAsia="en-US"/>
        </w:rPr>
      </w:pPr>
      <w:r>
        <w:rPr>
          <w:lang w:val="en-GB" w:eastAsia="en-US"/>
        </w:rPr>
        <w:t>Fig. 2.1</w:t>
      </w:r>
      <w:r w:rsidR="00304D5D">
        <w:rPr>
          <w:lang w:val="en-GB" w:eastAsia="en-US"/>
        </w:rPr>
        <w:t>a</w:t>
      </w:r>
      <w:r>
        <w:rPr>
          <w:lang w:val="en-GB" w:eastAsia="en-US"/>
        </w:rPr>
        <w:t xml:space="preserve"> shows</w:t>
      </w:r>
      <w:r w:rsidR="00D77C2B">
        <w:rPr>
          <w:lang w:val="en-GB" w:eastAsia="en-US"/>
        </w:rPr>
        <w:t xml:space="preserve"> the case of Rel-15 phase rotation pattern for Rel-15 SRS with </w:t>
      </w:r>
      <w:r w:rsidR="00105A16">
        <w:rPr>
          <w:lang w:val="en-GB" w:eastAsia="en-US"/>
        </w:rPr>
        <w:t xml:space="preserve">the </w:t>
      </w:r>
      <w:r w:rsidR="00D77C2B">
        <w:rPr>
          <w:lang w:val="en-GB" w:eastAsia="en-US"/>
        </w:rPr>
        <w:t>non-staggering structure.</w:t>
      </w:r>
      <w:r w:rsidR="00544F81">
        <w:rPr>
          <w:lang w:val="en-GB" w:eastAsia="en-US"/>
        </w:rPr>
        <w:t xml:space="preserve"> </w:t>
      </w:r>
      <w:r w:rsidR="000E7139">
        <w:rPr>
          <w:lang w:val="en-GB" w:eastAsia="en-US"/>
        </w:rPr>
        <w:t>After collapsing into one symbol to form a raw channel vector, t</w:t>
      </w:r>
      <w:r w:rsidR="00544F81">
        <w:rPr>
          <w:lang w:val="en-GB" w:eastAsia="en-US"/>
        </w:rPr>
        <w:t>he zero values are padded at the subcarriers without SRS</w:t>
      </w:r>
      <w:r w:rsidR="000E7139">
        <w:rPr>
          <w:lang w:val="en-GB" w:eastAsia="en-US"/>
        </w:rPr>
        <w:t xml:space="preserve"> transmission</w:t>
      </w:r>
      <w:r w:rsidR="00544F81">
        <w:rPr>
          <w:lang w:val="en-GB" w:eastAsia="en-US"/>
        </w:rPr>
        <w:t>.</w:t>
      </w:r>
      <w:r w:rsidR="00C31F11">
        <w:rPr>
          <w:lang w:val="en-GB" w:eastAsia="en-US"/>
        </w:rPr>
        <w:t xml:space="preserve"> The parameter </w:t>
      </w:r>
      <w:r w:rsidR="00C31F11" w:rsidRPr="00C31F11">
        <w:rPr>
          <w:i/>
          <w:lang w:val="en-GB" w:eastAsia="en-US"/>
        </w:rPr>
        <w:t>m</w:t>
      </w:r>
      <w:r w:rsidR="00C31F11">
        <w:rPr>
          <w:lang w:val="en-GB" w:eastAsia="en-US"/>
        </w:rPr>
        <w:t xml:space="preserve"> is the cyclic shift index. For comb-4 structure, </w:t>
      </w:r>
      <w:r w:rsidR="00921125">
        <w:rPr>
          <w:lang w:val="en-GB" w:eastAsia="en-US"/>
        </w:rPr>
        <w:t xml:space="preserve">the max cyclic shift number </w:t>
      </w:r>
      <w:r w:rsidR="002D2174" w:rsidRPr="002D2174">
        <w:rPr>
          <w:i/>
          <w:lang w:val="en-GB" w:eastAsia="en-US"/>
        </w:rPr>
        <w:t>N</w:t>
      </w:r>
      <w:r w:rsidR="002D2174" w:rsidRPr="002D2174">
        <w:rPr>
          <w:i/>
          <w:vertAlign w:val="superscript"/>
          <w:lang w:val="en-GB" w:eastAsia="en-US"/>
        </w:rPr>
        <w:t>cs</w:t>
      </w:r>
      <w:r w:rsidR="002D2174">
        <w:rPr>
          <w:lang w:val="en-GB" w:eastAsia="en-US"/>
        </w:rPr>
        <w:t xml:space="preserve"> </w:t>
      </w:r>
      <w:r w:rsidR="00921125">
        <w:rPr>
          <w:lang w:val="en-GB" w:eastAsia="en-US"/>
        </w:rPr>
        <w:t xml:space="preserve">is 12 so that </w:t>
      </w:r>
      <w:r w:rsidR="00C31F11" w:rsidRPr="00C31F11">
        <w:rPr>
          <w:i/>
          <w:lang w:val="en-GB" w:eastAsia="en-US"/>
        </w:rPr>
        <w:t>m</w:t>
      </w:r>
      <w:r w:rsidR="00C31F11">
        <w:rPr>
          <w:lang w:val="en-GB" w:eastAsia="en-US"/>
        </w:rPr>
        <w:t xml:space="preserve"> has the range between 0 and 11.</w:t>
      </w:r>
    </w:p>
    <w:p w:rsidR="003633A9" w:rsidRDefault="003633A9" w:rsidP="001D795B">
      <w:pPr>
        <w:spacing w:after="0" w:line="240" w:lineRule="auto"/>
        <w:jc w:val="both"/>
        <w:rPr>
          <w:lang w:val="en-GB" w:eastAsia="en-US"/>
        </w:rPr>
      </w:pPr>
    </w:p>
    <w:p w:rsidR="003633A9" w:rsidRDefault="003633A9" w:rsidP="001D795B">
      <w:pPr>
        <w:spacing w:after="0" w:line="240" w:lineRule="auto"/>
        <w:jc w:val="both"/>
        <w:rPr>
          <w:lang w:val="en-GB" w:eastAsia="en-US"/>
        </w:rPr>
      </w:pPr>
      <w:r>
        <w:rPr>
          <w:lang w:val="en-GB" w:eastAsia="en-US"/>
        </w:rPr>
        <w:t>Fig.</w:t>
      </w:r>
      <w:r w:rsidR="006F2A2C">
        <w:rPr>
          <w:lang w:val="en-GB" w:eastAsia="en-US"/>
        </w:rPr>
        <w:t xml:space="preserve"> 2.1b to Fig. 2.1e show the examples of the observed CIR under </w:t>
      </w:r>
      <w:r w:rsidR="00105A16">
        <w:rPr>
          <w:lang w:val="en-GB" w:eastAsia="en-US"/>
        </w:rPr>
        <w:t xml:space="preserve">using </w:t>
      </w:r>
      <w:r w:rsidR="006F2A2C">
        <w:rPr>
          <w:lang w:val="en-GB" w:eastAsia="en-US"/>
        </w:rPr>
        <w:t>different cyclic shift index for SRS transmission with 12 PRBs.</w:t>
      </w:r>
      <w:r w:rsidR="00691FB9">
        <w:rPr>
          <w:lang w:val="en-GB" w:eastAsia="en-US"/>
        </w:rPr>
        <w:t xml:space="preserve"> </w:t>
      </w:r>
      <w:r w:rsidR="00A64EA5">
        <w:rPr>
          <w:lang w:val="en-GB" w:eastAsia="en-US"/>
        </w:rPr>
        <w:t xml:space="preserve">For the comb-4 non-staggering structure, the observation range is ¼ of OFDM symbol time. </w:t>
      </w:r>
      <w:r w:rsidR="00CA396E">
        <w:rPr>
          <w:lang w:val="en-GB" w:eastAsia="en-US"/>
        </w:rPr>
        <w:t xml:space="preserve">The ¼ of OFDM symbol time </w:t>
      </w:r>
      <w:r w:rsidR="00120B3D">
        <w:rPr>
          <w:lang w:val="en-GB" w:eastAsia="en-US"/>
        </w:rPr>
        <w:t xml:space="preserve">duration </w:t>
      </w:r>
      <w:r w:rsidR="00CA396E">
        <w:rPr>
          <w:lang w:val="en-GB" w:eastAsia="en-US"/>
        </w:rPr>
        <w:t xml:space="preserve">is further assigned to </w:t>
      </w:r>
      <w:r w:rsidR="00105A16">
        <w:rPr>
          <w:lang w:val="en-GB" w:eastAsia="en-US"/>
        </w:rPr>
        <w:t xml:space="preserve">12 </w:t>
      </w:r>
      <w:r w:rsidR="00CA396E">
        <w:rPr>
          <w:lang w:val="en-GB" w:eastAsia="en-US"/>
        </w:rPr>
        <w:t xml:space="preserve">segments for cyclic shift operation, making each segment </w:t>
      </w:r>
      <w:r w:rsidR="00105A16">
        <w:rPr>
          <w:lang w:val="en-GB" w:eastAsia="en-US"/>
        </w:rPr>
        <w:t xml:space="preserve">equally </w:t>
      </w:r>
      <w:r w:rsidR="00CA396E">
        <w:rPr>
          <w:lang w:val="en-GB" w:eastAsia="en-US"/>
        </w:rPr>
        <w:t>to have 1/48 of OFDM symbol time</w:t>
      </w:r>
      <w:r w:rsidR="00120B3D">
        <w:rPr>
          <w:lang w:val="en-GB" w:eastAsia="en-US"/>
        </w:rPr>
        <w:t xml:space="preserve"> </w:t>
      </w:r>
      <w:r w:rsidR="00105A16">
        <w:rPr>
          <w:lang w:val="en-GB" w:eastAsia="en-US"/>
        </w:rPr>
        <w:t>without aliasing.</w:t>
      </w:r>
      <w:r w:rsidR="00F46527">
        <w:rPr>
          <w:lang w:val="en-GB" w:eastAsia="en-US"/>
        </w:rPr>
        <w:t xml:space="preserve"> Note that 1/48 of OFDM symbol time is</w:t>
      </w:r>
      <w:r w:rsidR="00D04217">
        <w:rPr>
          <w:lang w:val="en-GB" w:eastAsia="en-US"/>
        </w:rPr>
        <w:t xml:space="preserve"> equal to </w:t>
      </w:r>
      <w:r w:rsidR="00F46527">
        <w:rPr>
          <w:lang w:val="en-GB" w:eastAsia="en-US"/>
        </w:rPr>
        <w:t xml:space="preserve">3 </w:t>
      </w:r>
      <w:r w:rsidR="00120B3D">
        <w:rPr>
          <w:lang w:val="en-GB" w:eastAsia="en-US"/>
        </w:rPr>
        <w:t xml:space="preserve">number of </w:t>
      </w:r>
      <w:r w:rsidR="00F46527">
        <w:rPr>
          <w:lang w:val="en-GB" w:eastAsia="en-US"/>
        </w:rPr>
        <w:t>time-domain points in the example.</w:t>
      </w:r>
    </w:p>
    <w:p w:rsidR="0092765E" w:rsidRDefault="0092765E" w:rsidP="001D795B">
      <w:pPr>
        <w:spacing w:after="0" w:line="240" w:lineRule="auto"/>
        <w:jc w:val="both"/>
        <w:rPr>
          <w:lang w:val="en-GB" w:eastAsia="en-US"/>
        </w:rPr>
      </w:pPr>
    </w:p>
    <w:p w:rsidR="00105A16" w:rsidRDefault="00105A16" w:rsidP="001D795B">
      <w:pPr>
        <w:spacing w:after="0" w:line="240" w:lineRule="auto"/>
        <w:jc w:val="both"/>
        <w:rPr>
          <w:lang w:val="en-GB" w:eastAsia="en-US"/>
        </w:rPr>
      </w:pPr>
      <w:r>
        <w:rPr>
          <w:lang w:val="en-GB" w:eastAsia="en-US"/>
        </w:rPr>
        <w:t>Fig. 2.2a shows the case of Rel-15 phase rotation pattern for Rel-16 SRS with the full-staggering structure</w:t>
      </w:r>
      <w:r w:rsidR="007E3A23">
        <w:rPr>
          <w:lang w:val="en-GB" w:eastAsia="en-US"/>
        </w:rPr>
        <w:t xml:space="preserve">. After collapsing into one symbol </w:t>
      </w:r>
      <w:r w:rsidR="002C444E">
        <w:rPr>
          <w:lang w:val="en-GB" w:eastAsia="en-US"/>
        </w:rPr>
        <w:t xml:space="preserve">for </w:t>
      </w:r>
      <w:r w:rsidR="007E3A23">
        <w:rPr>
          <w:lang w:val="en-GB" w:eastAsia="en-US"/>
        </w:rPr>
        <w:t>form</w:t>
      </w:r>
      <w:r w:rsidR="002C444E">
        <w:rPr>
          <w:lang w:val="en-GB" w:eastAsia="en-US"/>
        </w:rPr>
        <w:t xml:space="preserve">ing </w:t>
      </w:r>
      <w:r w:rsidR="007E3A23">
        <w:rPr>
          <w:lang w:val="en-GB" w:eastAsia="en-US"/>
        </w:rPr>
        <w:t xml:space="preserve">a raw channel vector, the phase </w:t>
      </w:r>
      <w:r w:rsidR="0092765E">
        <w:rPr>
          <w:lang w:val="en-GB" w:eastAsia="en-US"/>
        </w:rPr>
        <w:t xml:space="preserve">ramping along </w:t>
      </w:r>
      <w:r w:rsidR="007E3A23">
        <w:rPr>
          <w:lang w:val="en-GB" w:eastAsia="en-US"/>
        </w:rPr>
        <w:t>the subcarriers ha</w:t>
      </w:r>
      <w:r w:rsidR="007A43C2">
        <w:rPr>
          <w:lang w:val="en-GB" w:eastAsia="en-US"/>
        </w:rPr>
        <w:t xml:space="preserve">ve a </w:t>
      </w:r>
      <w:r w:rsidR="007E3A23">
        <w:rPr>
          <w:lang w:val="en-GB" w:eastAsia="en-US"/>
        </w:rPr>
        <w:t>form of multiple steps.</w:t>
      </w:r>
    </w:p>
    <w:p w:rsidR="00105A16" w:rsidRDefault="00105A16" w:rsidP="001D795B">
      <w:pPr>
        <w:spacing w:after="0" w:line="240" w:lineRule="auto"/>
        <w:jc w:val="both"/>
        <w:rPr>
          <w:lang w:val="en-GB" w:eastAsia="en-US"/>
        </w:rPr>
      </w:pPr>
    </w:p>
    <w:p w:rsidR="003A607D" w:rsidRDefault="00636E9C" w:rsidP="001D795B">
      <w:pPr>
        <w:spacing w:after="0" w:line="240" w:lineRule="auto"/>
        <w:jc w:val="both"/>
        <w:rPr>
          <w:lang w:val="en-GB" w:eastAsia="en-US"/>
        </w:rPr>
      </w:pPr>
      <w:r>
        <w:rPr>
          <w:lang w:val="en-GB" w:eastAsia="en-US"/>
        </w:rPr>
        <w:t>The</w:t>
      </w:r>
      <w:r w:rsidR="008869AB">
        <w:rPr>
          <w:lang w:val="en-GB" w:eastAsia="en-US"/>
        </w:rPr>
        <w:t xml:space="preserve"> impact of multiple-step </w:t>
      </w:r>
      <w:r>
        <w:rPr>
          <w:lang w:val="en-GB" w:eastAsia="en-US"/>
        </w:rPr>
        <w:t xml:space="preserve">phase </w:t>
      </w:r>
      <w:r w:rsidR="0092765E">
        <w:rPr>
          <w:lang w:val="en-GB" w:eastAsia="en-US"/>
        </w:rPr>
        <w:t xml:space="preserve">ramping </w:t>
      </w:r>
      <w:r w:rsidR="008869AB">
        <w:rPr>
          <w:lang w:val="en-GB" w:eastAsia="en-US"/>
        </w:rPr>
        <w:t>along the subcarriers causes several false peaks in time domain, as shown in Fig.2.2b to Fig.2.2</w:t>
      </w:r>
      <w:r w:rsidR="009D576C">
        <w:rPr>
          <w:lang w:val="en-GB" w:eastAsia="en-US"/>
        </w:rPr>
        <w:t>g</w:t>
      </w:r>
      <w:r w:rsidR="008869AB">
        <w:rPr>
          <w:lang w:val="en-GB" w:eastAsia="en-US"/>
        </w:rPr>
        <w:t xml:space="preserve">. Moreover, as we observe </w:t>
      </w:r>
      <w:r w:rsidR="00EF6C93">
        <w:rPr>
          <w:lang w:val="en-GB" w:eastAsia="en-US"/>
        </w:rPr>
        <w:t xml:space="preserve">between </w:t>
      </w:r>
      <w:r w:rsidR="008869AB">
        <w:rPr>
          <w:lang w:val="en-GB" w:eastAsia="en-US"/>
        </w:rPr>
        <w:t>Fig.2.2b and Fig. 2.2c</w:t>
      </w:r>
      <w:r w:rsidR="00F46527">
        <w:rPr>
          <w:lang w:val="en-GB" w:eastAsia="en-US"/>
        </w:rPr>
        <w:t xml:space="preserve"> for </w:t>
      </w:r>
      <w:r w:rsidR="00D866A2">
        <w:rPr>
          <w:lang w:val="en-GB" w:eastAsia="en-US"/>
        </w:rPr>
        <w:t xml:space="preserve">using </w:t>
      </w:r>
      <w:r w:rsidR="00F46527">
        <w:rPr>
          <w:lang w:val="en-GB" w:eastAsia="en-US"/>
        </w:rPr>
        <w:t xml:space="preserve">different cyclic shift index, the time gap between the two </w:t>
      </w:r>
      <w:r w:rsidR="00FE72A2">
        <w:rPr>
          <w:lang w:val="en-GB" w:eastAsia="en-US"/>
        </w:rPr>
        <w:t xml:space="preserve">neighboring </w:t>
      </w:r>
      <w:r w:rsidR="00F46527">
        <w:rPr>
          <w:lang w:val="en-GB" w:eastAsia="en-US"/>
        </w:rPr>
        <w:t>main peaks is 1/48 of OFDM symbol time (3 points)</w:t>
      </w:r>
      <w:r w:rsidR="00EF6C93">
        <w:rPr>
          <w:lang w:val="en-GB" w:eastAsia="en-US"/>
        </w:rPr>
        <w:t>. Similar condition happens when observing between Fig. 2.2c and Fig. 2.2d, and between Fig. 2.2b and Fig. 2.2e.</w:t>
      </w:r>
      <w:r w:rsidR="003A607D">
        <w:rPr>
          <w:lang w:val="en-GB" w:eastAsia="en-US"/>
        </w:rPr>
        <w:t xml:space="preserve"> Then </w:t>
      </w:r>
      <w:r w:rsidR="0042781A">
        <w:rPr>
          <w:lang w:val="en-GB" w:eastAsia="en-US"/>
        </w:rPr>
        <w:t xml:space="preserve">there is a significant </w:t>
      </w:r>
      <w:r w:rsidR="003A607D">
        <w:rPr>
          <w:lang w:val="en-GB" w:eastAsia="en-US"/>
        </w:rPr>
        <w:t>issue</w:t>
      </w:r>
      <w:r w:rsidR="0042781A">
        <w:rPr>
          <w:lang w:val="en-GB" w:eastAsia="en-US"/>
        </w:rPr>
        <w:t xml:space="preserve"> to be </w:t>
      </w:r>
      <w:r w:rsidR="003A607D">
        <w:rPr>
          <w:lang w:val="en-GB" w:eastAsia="en-US"/>
        </w:rPr>
        <w:t xml:space="preserve">identified. </w:t>
      </w:r>
    </w:p>
    <w:p w:rsidR="003A607D" w:rsidRDefault="003A607D" w:rsidP="001D795B">
      <w:pPr>
        <w:spacing w:after="0" w:line="240" w:lineRule="auto"/>
        <w:jc w:val="both"/>
        <w:rPr>
          <w:lang w:val="en-GB" w:eastAsia="en-US"/>
        </w:rPr>
      </w:pPr>
    </w:p>
    <w:p w:rsidR="00636E9C" w:rsidRDefault="003A607D" w:rsidP="001D795B">
      <w:pPr>
        <w:spacing w:after="0" w:line="240" w:lineRule="auto"/>
        <w:jc w:val="both"/>
        <w:rPr>
          <w:lang w:val="en-GB" w:eastAsia="en-US"/>
        </w:rPr>
      </w:pPr>
      <w:r>
        <w:rPr>
          <w:lang w:val="en-GB" w:eastAsia="en-US"/>
        </w:rPr>
        <w:t>The full-staggering SRS structure can achieve one OF</w:t>
      </w:r>
      <w:r w:rsidR="00BC7416">
        <w:rPr>
          <w:lang w:val="en-GB" w:eastAsia="en-US"/>
        </w:rPr>
        <w:t xml:space="preserve">DM symbol time </w:t>
      </w:r>
      <w:r w:rsidR="006C3423">
        <w:rPr>
          <w:lang w:val="en-GB" w:eastAsia="en-US"/>
        </w:rPr>
        <w:t xml:space="preserve">for observation. </w:t>
      </w:r>
      <w:r w:rsidR="002C444E">
        <w:rPr>
          <w:lang w:val="en-GB" w:eastAsia="en-US"/>
        </w:rPr>
        <w:t xml:space="preserve">By </w:t>
      </w:r>
      <w:r w:rsidR="006C3423">
        <w:rPr>
          <w:lang w:val="en-GB" w:eastAsia="en-US"/>
        </w:rPr>
        <w:t>allocating 12 segments for cyclic shift operation</w:t>
      </w:r>
      <w:r w:rsidR="00F0296D">
        <w:rPr>
          <w:lang w:val="en-GB" w:eastAsia="en-US"/>
        </w:rPr>
        <w:t>, each segment</w:t>
      </w:r>
      <w:r w:rsidR="00D2514B">
        <w:rPr>
          <w:lang w:val="en-GB" w:eastAsia="en-US"/>
        </w:rPr>
        <w:t xml:space="preserve"> theoretically </w:t>
      </w:r>
      <w:r w:rsidR="00F0296D">
        <w:rPr>
          <w:lang w:val="en-GB" w:eastAsia="en-US"/>
        </w:rPr>
        <w:t xml:space="preserve">would have 1/12 of OFDM symbol time without aliasing. However, these figures show that only 1/48 of OFDM symbol time is allowed for each segment without aliasing. </w:t>
      </w:r>
      <w:r w:rsidR="00D2514B">
        <w:rPr>
          <w:lang w:val="en-GB" w:eastAsia="en-US"/>
        </w:rPr>
        <w:t>The appearance of the false peaks also reduce the power of main peak for each cyclic shift index</w:t>
      </w:r>
      <w:r w:rsidR="0060183E">
        <w:rPr>
          <w:lang w:val="en-GB" w:eastAsia="en-US"/>
        </w:rPr>
        <w:t>.</w:t>
      </w:r>
      <w:r w:rsidR="00540EC1">
        <w:rPr>
          <w:lang w:val="en-GB" w:eastAsia="en-US"/>
        </w:rPr>
        <w:t xml:space="preserve"> The performance could be degraded if the gNB receiver can’t collect the power from all the peaks to improve SNR.</w:t>
      </w:r>
    </w:p>
    <w:p w:rsidR="00636E9C" w:rsidRDefault="00636E9C" w:rsidP="001D795B">
      <w:pPr>
        <w:spacing w:after="0" w:line="240" w:lineRule="auto"/>
        <w:jc w:val="both"/>
        <w:rPr>
          <w:lang w:val="en-GB" w:eastAsia="en-US"/>
        </w:rPr>
      </w:pPr>
    </w:p>
    <w:p w:rsidR="007A43C2" w:rsidRDefault="007A43C2" w:rsidP="007A43C2">
      <w:pPr>
        <w:spacing w:after="0" w:line="240" w:lineRule="auto"/>
        <w:jc w:val="both"/>
        <w:rPr>
          <w:lang w:val="en-GB" w:eastAsia="en-US"/>
        </w:rPr>
      </w:pPr>
      <w:r>
        <w:rPr>
          <w:lang w:val="en-GB" w:eastAsia="en-US"/>
        </w:rPr>
        <w:t>Fig. 2.3a shows a case of a new phase rotation pattern for Rel-16 SRS with the full-staggering structure. After collapsing into one symbol for forming a raw channel vector, the phase rotations in the subcarriers are linear with a slope.</w:t>
      </w:r>
      <w:r w:rsidR="00CF6C4B">
        <w:rPr>
          <w:lang w:val="en-GB" w:eastAsia="en-US"/>
        </w:rPr>
        <w:t xml:space="preserve"> As we observe between Fig.2.3b and Fig. 2.3c for using different cyclic shift index, the time gap between the two neighboring peaks is 1/12 of OFDM symbol time (12 points).</w:t>
      </w:r>
    </w:p>
    <w:p w:rsidR="00921125" w:rsidRDefault="00921125" w:rsidP="007A43C2">
      <w:pPr>
        <w:spacing w:after="0" w:line="240" w:lineRule="auto"/>
        <w:jc w:val="both"/>
        <w:rPr>
          <w:lang w:val="en-GB" w:eastAsia="en-US"/>
        </w:rPr>
      </w:pPr>
    </w:p>
    <w:p w:rsidR="00921125" w:rsidRDefault="00493D7A" w:rsidP="007A43C2">
      <w:pPr>
        <w:spacing w:after="0" w:line="240" w:lineRule="auto"/>
        <w:jc w:val="both"/>
        <w:rPr>
          <w:lang w:val="en-GB" w:eastAsia="en-US"/>
        </w:rPr>
      </w:pPr>
      <w:r>
        <w:rPr>
          <w:lang w:val="en-GB" w:eastAsia="en-US"/>
        </w:rPr>
        <w:t>The maximum cyclic shift number can be further scaling up</w:t>
      </w:r>
      <w:r w:rsidR="002662F0">
        <w:rPr>
          <w:lang w:val="en-GB" w:eastAsia="en-US"/>
        </w:rPr>
        <w:t xml:space="preserve"> to increase UE multiplexing number under the limited delay spread scenario.</w:t>
      </w:r>
      <w:r w:rsidR="002C603E">
        <w:rPr>
          <w:lang w:val="en-GB" w:eastAsia="en-US"/>
        </w:rPr>
        <w:t xml:space="preserve"> Fig. 2.4a shows another case of a new phase rotation pattern for Rel-16 SRS with the full staggering structure. It is seen that </w:t>
      </w:r>
      <w:r w:rsidR="006655E3">
        <w:rPr>
          <w:lang w:val="en-GB" w:eastAsia="en-US"/>
        </w:rPr>
        <w:t xml:space="preserve">when </w:t>
      </w:r>
      <w:r w:rsidR="002C603E">
        <w:rPr>
          <w:lang w:val="en-GB" w:eastAsia="en-US"/>
        </w:rPr>
        <w:t>the maxium cyclic shift number becomes 48</w:t>
      </w:r>
      <w:r w:rsidR="002D2174">
        <w:rPr>
          <w:lang w:val="en-GB" w:eastAsia="en-US"/>
        </w:rPr>
        <w:t xml:space="preserve"> (</w:t>
      </w:r>
      <w:r w:rsidR="002D2174" w:rsidRPr="002D2174">
        <w:rPr>
          <w:i/>
          <w:lang w:val="en-GB" w:eastAsia="en-US"/>
        </w:rPr>
        <w:t>K</w:t>
      </w:r>
      <w:r w:rsidR="002D2174" w:rsidRPr="002D2174">
        <w:rPr>
          <w:i/>
          <w:vertAlign w:val="subscript"/>
          <w:lang w:val="en-GB" w:eastAsia="en-US"/>
        </w:rPr>
        <w:t>tc</w:t>
      </w:r>
      <w:r w:rsidR="002D2174">
        <w:rPr>
          <w:lang w:val="en-GB" w:eastAsia="en-US"/>
        </w:rPr>
        <w:t>*</w:t>
      </w:r>
      <w:r w:rsidR="002D2174" w:rsidRPr="002D2174">
        <w:rPr>
          <w:i/>
          <w:lang w:val="en-GB" w:eastAsia="en-US"/>
        </w:rPr>
        <w:t>N</w:t>
      </w:r>
      <w:r w:rsidR="002D2174" w:rsidRPr="002D2174">
        <w:rPr>
          <w:i/>
          <w:vertAlign w:val="superscript"/>
          <w:lang w:val="en-GB" w:eastAsia="en-US"/>
        </w:rPr>
        <w:t>cs</w:t>
      </w:r>
      <w:r w:rsidR="002D2174">
        <w:rPr>
          <w:lang w:val="en-GB" w:eastAsia="en-US"/>
        </w:rPr>
        <w:t>)</w:t>
      </w:r>
      <w:r w:rsidR="006655E3">
        <w:rPr>
          <w:lang w:val="en-GB" w:eastAsia="en-US"/>
        </w:rPr>
        <w:t xml:space="preserve">, the observation range for each segment </w:t>
      </w:r>
      <w:r w:rsidR="003E45BA">
        <w:rPr>
          <w:lang w:val="en-GB" w:eastAsia="en-US"/>
        </w:rPr>
        <w:t xml:space="preserve">is 1/48 of OFDM symbol time, which </w:t>
      </w:r>
      <w:r w:rsidR="006655E3">
        <w:rPr>
          <w:lang w:val="en-GB" w:eastAsia="en-US"/>
        </w:rPr>
        <w:t>is the same as that for the case of Rel-15 phase rotation pattern for Rel-15 SRS with the non-st</w:t>
      </w:r>
      <w:r w:rsidR="003E45BA">
        <w:rPr>
          <w:lang w:val="en-GB" w:eastAsia="en-US"/>
        </w:rPr>
        <w:t>aggering structure in Fig. 2.1a, which is 1/4*1/12 of OFDM symbol time.</w:t>
      </w:r>
    </w:p>
    <w:p w:rsidR="00105A16" w:rsidRDefault="00105A16" w:rsidP="001D795B">
      <w:pPr>
        <w:spacing w:after="0" w:line="240" w:lineRule="auto"/>
        <w:jc w:val="both"/>
        <w:rPr>
          <w:lang w:val="en-GB" w:eastAsia="en-US"/>
        </w:rPr>
      </w:pPr>
    </w:p>
    <w:p w:rsidR="00DC6F1D" w:rsidRDefault="00DC6F1D" w:rsidP="001D795B">
      <w:pPr>
        <w:spacing w:after="0" w:line="240" w:lineRule="auto"/>
        <w:jc w:val="both"/>
        <w:rPr>
          <w:lang w:val="en-GB" w:eastAsia="en-US"/>
        </w:rPr>
      </w:pPr>
      <w:r>
        <w:rPr>
          <w:lang w:val="en-GB" w:eastAsia="en-US"/>
        </w:rPr>
        <w:t>The phase rotation pattern in Fig. 2.4a can be further applied to the partial staggering structure, as shown in Fig. 2.5a.</w:t>
      </w:r>
      <w:r w:rsidR="00EC6C5B">
        <w:rPr>
          <w:lang w:val="en-GB" w:eastAsia="en-US"/>
        </w:rPr>
        <w:t xml:space="preserve"> It is equivalent to have 24 as the maximum cyclic shift number within ½ of OFDM symbol time. As such, each segment </w:t>
      </w:r>
      <w:r w:rsidR="00B75589">
        <w:rPr>
          <w:lang w:val="en-GB" w:eastAsia="en-US"/>
        </w:rPr>
        <w:t xml:space="preserve">still </w:t>
      </w:r>
      <w:r w:rsidR="00EC6C5B">
        <w:rPr>
          <w:lang w:val="en-GB" w:eastAsia="en-US"/>
        </w:rPr>
        <w:t xml:space="preserve">has 1/48 of OFDM symbol time for observation. </w:t>
      </w:r>
    </w:p>
    <w:p w:rsidR="00421FFA" w:rsidRDefault="00421FFA" w:rsidP="001D795B">
      <w:pPr>
        <w:spacing w:after="0" w:line="240" w:lineRule="auto"/>
        <w:jc w:val="both"/>
        <w:rPr>
          <w:lang w:val="en-GB" w:eastAsia="en-US"/>
        </w:rPr>
      </w:pPr>
    </w:p>
    <w:p w:rsidR="00D70B3B" w:rsidRDefault="00D70B3B" w:rsidP="001D795B">
      <w:pPr>
        <w:spacing w:after="0" w:line="240" w:lineRule="auto"/>
        <w:jc w:val="both"/>
        <w:rPr>
          <w:lang w:val="en-GB" w:eastAsia="en-US"/>
        </w:rPr>
      </w:pPr>
      <w:r>
        <w:rPr>
          <w:lang w:val="en-GB" w:eastAsia="en-US"/>
        </w:rPr>
        <w:t>In current specification (section 5.5.2 in 38.211), the cyclic shift operation is defined as</w:t>
      </w:r>
    </w:p>
    <w:p w:rsidR="00421FFA" w:rsidRDefault="00F61BEA" w:rsidP="00E623AD">
      <w:pPr>
        <w:spacing w:after="120" w:line="240" w:lineRule="auto"/>
        <w:jc w:val="center"/>
        <w:rPr>
          <w:sz w:val="32"/>
          <w:szCs w:val="32"/>
          <w:lang w:val="en-GB" w:eastAsia="en-US"/>
        </w:rPr>
      </w:pPr>
      <m:oMath>
        <m:sSup>
          <m:sSupPr>
            <m:ctrlPr>
              <w:rPr>
                <w:rFonts w:ascii="Cambria Math" w:hAnsi="Cambria Math"/>
                <w:i/>
                <w:sz w:val="32"/>
                <w:szCs w:val="32"/>
                <w:lang w:val="en-GB" w:eastAsia="en-US"/>
              </w:rPr>
            </m:ctrlPr>
          </m:sSupPr>
          <m:e>
            <m:r>
              <w:rPr>
                <w:rFonts w:ascii="Cambria Math" w:hAnsi="Cambria Math"/>
                <w:sz w:val="32"/>
                <w:szCs w:val="32"/>
                <w:lang w:val="en-GB" w:eastAsia="en-US"/>
              </w:rPr>
              <m:t>e</m:t>
            </m:r>
          </m:e>
          <m:sup>
            <m:r>
              <w:rPr>
                <w:rFonts w:ascii="Cambria Math" w:hAnsi="Cambria Math"/>
                <w:sz w:val="32"/>
                <w:szCs w:val="32"/>
                <w:lang w:val="en-GB" w:eastAsia="en-US"/>
              </w:rPr>
              <m:t>jαn</m:t>
            </m:r>
          </m:sup>
        </m:sSup>
      </m:oMath>
      <w:r w:rsidR="00BB0461">
        <w:rPr>
          <w:sz w:val="32"/>
          <w:szCs w:val="32"/>
          <w:lang w:val="en-GB" w:eastAsia="en-US"/>
        </w:rPr>
        <w:t>,</w:t>
      </w:r>
    </w:p>
    <w:p w:rsidR="00812906" w:rsidRDefault="002F6EA8" w:rsidP="00BB0461">
      <w:pPr>
        <w:spacing w:after="0" w:line="240" w:lineRule="auto"/>
        <w:jc w:val="both"/>
        <w:rPr>
          <w:lang w:val="en-GB" w:eastAsia="en-US"/>
        </w:rPr>
      </w:pPr>
      <w:r>
        <w:rPr>
          <w:lang w:val="en-GB" w:eastAsia="en-US"/>
        </w:rPr>
        <w:t>w</w:t>
      </w:r>
      <w:r w:rsidR="00BB0461">
        <w:rPr>
          <w:lang w:val="en-GB" w:eastAsia="en-US"/>
        </w:rPr>
        <w:t>here</w:t>
      </w:r>
      <w:r>
        <w:rPr>
          <w:lang w:val="en-GB" w:eastAsia="en-US"/>
        </w:rPr>
        <w:t xml:space="preserve"> α is cyclic shift index for allocating a port of a UE to a certain time domain position, and n</w:t>
      </w:r>
      <w:r w:rsidR="008646C5">
        <w:rPr>
          <w:lang w:val="en-GB" w:eastAsia="en-US"/>
        </w:rPr>
        <w:t xml:space="preserve"> is the </w:t>
      </w:r>
      <w:r>
        <w:rPr>
          <w:lang w:val="en-GB" w:eastAsia="en-US"/>
        </w:rPr>
        <w:t>index</w:t>
      </w:r>
      <w:r w:rsidR="0089684B">
        <w:rPr>
          <w:lang w:val="en-GB" w:eastAsia="en-US"/>
        </w:rPr>
        <w:t xml:space="preserve"> with 0 &lt;= n &lt; the sequence length. </w:t>
      </w:r>
      <w:r w:rsidR="00812906">
        <w:rPr>
          <w:lang w:val="en-GB" w:eastAsia="en-US"/>
        </w:rPr>
        <w:t>α has the form of</w:t>
      </w:r>
    </w:p>
    <w:p w:rsidR="00812906" w:rsidRDefault="00812906" w:rsidP="00BB0461">
      <w:pPr>
        <w:spacing w:after="0" w:line="240" w:lineRule="auto"/>
        <w:jc w:val="both"/>
        <w:rPr>
          <w:lang w:val="en-GB" w:eastAsia="en-US"/>
        </w:rPr>
      </w:pPr>
      <m:oMathPara>
        <m:oMath>
          <m:r>
            <w:rPr>
              <w:rFonts w:ascii="Cambria Math" w:hAnsi="Cambria Math"/>
              <w:lang w:val="en-GB" w:eastAsia="en-US"/>
            </w:rPr>
            <m:t>α=2π</m:t>
          </m:r>
          <m:f>
            <m:fPr>
              <m:ctrlPr>
                <w:rPr>
                  <w:rFonts w:ascii="Cambria Math" w:hAnsi="Cambria Math"/>
                  <w:i/>
                  <w:lang w:val="en-GB" w:eastAsia="en-US"/>
                </w:rPr>
              </m:ctrlPr>
            </m:fPr>
            <m:num>
              <m:r>
                <w:rPr>
                  <w:rFonts w:ascii="Cambria Math" w:hAnsi="Cambria Math"/>
                  <w:lang w:val="en-GB" w:eastAsia="en-US"/>
                </w:rPr>
                <m:t>m</m:t>
              </m:r>
            </m:num>
            <m:den>
              <m:sSubSup>
                <m:sSubSupPr>
                  <m:ctrlPr>
                    <w:rPr>
                      <w:rFonts w:ascii="Cambria Math" w:hAnsi="Cambria Math"/>
                      <w:i/>
                      <w:lang w:val="en-GB" w:eastAsia="en-US"/>
                    </w:rPr>
                  </m:ctrlPr>
                </m:sSubSupPr>
                <m:e>
                  <m:r>
                    <w:rPr>
                      <w:rFonts w:ascii="Cambria Math" w:hAnsi="Cambria Math"/>
                      <w:lang w:val="en-GB" w:eastAsia="en-US"/>
                    </w:rPr>
                    <m:t>N</m:t>
                  </m:r>
                </m:e>
                <m:sub>
                  <m:r>
                    <w:rPr>
                      <w:rFonts w:ascii="Cambria Math" w:hAnsi="Cambria Math"/>
                      <w:lang w:val="en-GB" w:eastAsia="en-US"/>
                    </w:rPr>
                    <m:t>SRS</m:t>
                  </m:r>
                </m:sub>
                <m:sup>
                  <m:r>
                    <w:rPr>
                      <w:rFonts w:ascii="Cambria Math" w:hAnsi="Cambria Math"/>
                      <w:lang w:val="en-GB" w:eastAsia="en-US"/>
                    </w:rPr>
                    <m:t>cs,max</m:t>
                  </m:r>
                </m:sup>
              </m:sSubSup>
            </m:den>
          </m:f>
        </m:oMath>
      </m:oMathPara>
    </w:p>
    <w:p w:rsidR="00812906" w:rsidRDefault="00812906" w:rsidP="00BB0461">
      <w:pPr>
        <w:spacing w:after="0" w:line="240" w:lineRule="auto"/>
        <w:jc w:val="both"/>
        <w:rPr>
          <w:lang w:val="en-GB" w:eastAsia="en-US"/>
        </w:rPr>
      </w:pPr>
      <w:r>
        <w:rPr>
          <w:lang w:val="en-GB" w:eastAsia="en-US"/>
        </w:rPr>
        <w:t xml:space="preserve">and 0 &lt;= m &lt; </w:t>
      </w:r>
      <m:oMath>
        <m:sSubSup>
          <m:sSubSupPr>
            <m:ctrlPr>
              <w:rPr>
                <w:rFonts w:ascii="Cambria Math" w:hAnsi="Cambria Math"/>
                <w:i/>
                <w:lang w:val="en-GB" w:eastAsia="en-US"/>
              </w:rPr>
            </m:ctrlPr>
          </m:sSubSupPr>
          <m:e>
            <m:r>
              <w:rPr>
                <w:rFonts w:ascii="Cambria Math" w:hAnsi="Cambria Math"/>
                <w:lang w:val="en-GB" w:eastAsia="en-US"/>
              </w:rPr>
              <m:t>N</m:t>
            </m:r>
          </m:e>
          <m:sub>
            <m:r>
              <w:rPr>
                <w:rFonts w:ascii="Cambria Math" w:hAnsi="Cambria Math"/>
                <w:lang w:val="en-GB" w:eastAsia="en-US"/>
              </w:rPr>
              <m:t>SRS</m:t>
            </m:r>
          </m:sub>
          <m:sup>
            <m:r>
              <w:rPr>
                <w:rFonts w:ascii="Cambria Math" w:hAnsi="Cambria Math"/>
                <w:lang w:val="en-GB" w:eastAsia="en-US"/>
              </w:rPr>
              <m:t>cs,max</m:t>
            </m:r>
          </m:sup>
        </m:sSubSup>
      </m:oMath>
      <w:r>
        <w:rPr>
          <w:lang w:val="en-GB" w:eastAsia="en-US"/>
        </w:rPr>
        <w:t>.</w:t>
      </w:r>
    </w:p>
    <w:p w:rsidR="00812906" w:rsidRDefault="00812906" w:rsidP="00BB0461">
      <w:pPr>
        <w:spacing w:after="0" w:line="240" w:lineRule="auto"/>
        <w:jc w:val="both"/>
        <w:rPr>
          <w:lang w:val="en-GB" w:eastAsia="en-US"/>
        </w:rPr>
      </w:pPr>
    </w:p>
    <w:p w:rsidR="00BB0461" w:rsidRDefault="00E623AD" w:rsidP="00BB0461">
      <w:pPr>
        <w:spacing w:after="0" w:line="240" w:lineRule="auto"/>
        <w:jc w:val="both"/>
        <w:rPr>
          <w:lang w:val="en-GB" w:eastAsia="en-US"/>
        </w:rPr>
      </w:pPr>
      <w:r>
        <w:rPr>
          <w:lang w:val="en-GB" w:eastAsia="en-US"/>
        </w:rPr>
        <w:t xml:space="preserve">We propose that a </w:t>
      </w:r>
      <w:r w:rsidR="005372B7">
        <w:rPr>
          <w:lang w:val="en-GB" w:eastAsia="en-US"/>
        </w:rPr>
        <w:t xml:space="preserve">general formulation </w:t>
      </w:r>
      <w:r w:rsidR="00804C95">
        <w:rPr>
          <w:lang w:val="en-GB" w:eastAsia="en-US"/>
        </w:rPr>
        <w:t>for cyclic shift operation o</w:t>
      </w:r>
      <w:r w:rsidR="00C04B33">
        <w:rPr>
          <w:lang w:val="en-GB" w:eastAsia="en-US"/>
        </w:rPr>
        <w:t>n</w:t>
      </w:r>
      <w:r w:rsidR="00804C95">
        <w:rPr>
          <w:lang w:val="en-GB" w:eastAsia="en-US"/>
        </w:rPr>
        <w:t xml:space="preserve"> all the symbols for a SRS resource </w:t>
      </w:r>
      <w:r w:rsidR="005372B7">
        <w:rPr>
          <w:lang w:val="en-GB" w:eastAsia="en-US"/>
        </w:rPr>
        <w:t>can be written as</w:t>
      </w:r>
    </w:p>
    <w:p w:rsidR="005372B7" w:rsidRDefault="00F61BEA" w:rsidP="00E623AD">
      <w:pPr>
        <w:spacing w:after="120" w:line="240" w:lineRule="auto"/>
        <w:jc w:val="center"/>
        <w:rPr>
          <w:sz w:val="32"/>
          <w:szCs w:val="32"/>
          <w:lang w:val="en-GB" w:eastAsia="en-US"/>
        </w:rPr>
      </w:pPr>
      <m:oMath>
        <m:sSup>
          <m:sSupPr>
            <m:ctrlPr>
              <w:rPr>
                <w:rFonts w:ascii="Cambria Math" w:hAnsi="Cambria Math"/>
                <w:i/>
                <w:sz w:val="32"/>
                <w:szCs w:val="32"/>
                <w:lang w:val="en-GB" w:eastAsia="en-US"/>
              </w:rPr>
            </m:ctrlPr>
          </m:sSupPr>
          <m:e>
            <m:r>
              <w:rPr>
                <w:rFonts w:ascii="Cambria Math" w:hAnsi="Cambria Math"/>
                <w:sz w:val="32"/>
                <w:szCs w:val="32"/>
                <w:lang w:val="en-GB" w:eastAsia="en-US"/>
              </w:rPr>
              <m:t>e</m:t>
            </m:r>
          </m:e>
          <m:sup>
            <m:r>
              <w:rPr>
                <w:rFonts w:ascii="Cambria Math" w:hAnsi="Cambria Math"/>
                <w:sz w:val="32"/>
                <w:szCs w:val="32"/>
                <w:lang w:val="en-GB" w:eastAsia="en-US"/>
              </w:rPr>
              <m:t>j</m:t>
            </m:r>
            <m:sSub>
              <m:sSubPr>
                <m:ctrlPr>
                  <w:rPr>
                    <w:rFonts w:ascii="Cambria Math" w:hAnsi="Cambria Math"/>
                    <w:i/>
                    <w:sz w:val="32"/>
                    <w:szCs w:val="32"/>
                    <w:lang w:val="en-GB" w:eastAsia="en-US"/>
                  </w:rPr>
                </m:ctrlPr>
              </m:sSubPr>
              <m:e>
                <m:r>
                  <w:rPr>
                    <w:rFonts w:ascii="Cambria Math" w:hAnsi="Cambria Math"/>
                    <w:sz w:val="32"/>
                    <w:szCs w:val="32"/>
                    <w:lang w:val="en-GB" w:eastAsia="en-US"/>
                  </w:rPr>
                  <m:t>α</m:t>
                </m:r>
              </m:e>
              <m:sub>
                <m:r>
                  <w:rPr>
                    <w:rFonts w:ascii="Cambria Math" w:hAnsi="Cambria Math"/>
                    <w:sz w:val="32"/>
                    <w:szCs w:val="32"/>
                    <w:lang w:val="en-GB" w:eastAsia="en-US"/>
                  </w:rPr>
                  <m:t>i</m:t>
                </m:r>
              </m:sub>
            </m:sSub>
            <m:r>
              <w:rPr>
                <w:rFonts w:ascii="Cambria Math" w:hAnsi="Cambria Math"/>
                <w:sz w:val="32"/>
                <w:szCs w:val="32"/>
                <w:lang w:val="en-GB" w:eastAsia="en-US"/>
              </w:rPr>
              <m:t>*(</m:t>
            </m:r>
            <m:sSub>
              <m:sSubPr>
                <m:ctrlPr>
                  <w:rPr>
                    <w:rFonts w:ascii="Cambria Math" w:hAnsi="Cambria Math"/>
                    <w:i/>
                    <w:sz w:val="32"/>
                    <w:szCs w:val="32"/>
                    <w:lang w:val="en-GB" w:eastAsia="en-US"/>
                  </w:rPr>
                </m:ctrlPr>
              </m:sSubPr>
              <m:e>
                <m:r>
                  <w:rPr>
                    <w:rFonts w:ascii="Cambria Math" w:hAnsi="Cambria Math"/>
                    <w:sz w:val="32"/>
                    <w:szCs w:val="32"/>
                    <w:lang w:val="en-GB" w:eastAsia="en-US"/>
                  </w:rPr>
                  <m:t>b</m:t>
                </m:r>
              </m:e>
              <m:sub>
                <m:r>
                  <w:rPr>
                    <w:rFonts w:ascii="Cambria Math" w:hAnsi="Cambria Math"/>
                    <w:sz w:val="32"/>
                    <w:szCs w:val="32"/>
                    <w:lang w:val="en-GB" w:eastAsia="en-US"/>
                  </w:rPr>
                  <m:t>i</m:t>
                </m:r>
              </m:sub>
            </m:sSub>
            <m:r>
              <w:rPr>
                <w:rFonts w:ascii="Cambria Math" w:hAnsi="Cambria Math"/>
                <w:sz w:val="32"/>
                <w:szCs w:val="32"/>
                <w:lang w:val="en-GB" w:eastAsia="en-US"/>
              </w:rPr>
              <m:t>*n+</m:t>
            </m:r>
            <m:sSub>
              <m:sSubPr>
                <m:ctrlPr>
                  <w:rPr>
                    <w:rFonts w:ascii="Cambria Math" w:hAnsi="Cambria Math"/>
                    <w:i/>
                    <w:sz w:val="32"/>
                    <w:szCs w:val="32"/>
                    <w:lang w:val="en-GB" w:eastAsia="en-US"/>
                  </w:rPr>
                </m:ctrlPr>
              </m:sSubPr>
              <m:e>
                <m:r>
                  <w:rPr>
                    <w:rFonts w:ascii="Cambria Math" w:hAnsi="Cambria Math"/>
                    <w:sz w:val="32"/>
                    <w:szCs w:val="32"/>
                    <w:lang w:val="en-GB" w:eastAsia="en-US"/>
                  </w:rPr>
                  <m:t>c</m:t>
                </m:r>
              </m:e>
              <m:sub>
                <m:r>
                  <w:rPr>
                    <w:rFonts w:ascii="Cambria Math" w:hAnsi="Cambria Math"/>
                    <w:sz w:val="32"/>
                    <w:szCs w:val="32"/>
                    <w:lang w:val="en-GB" w:eastAsia="en-US"/>
                  </w:rPr>
                  <m:t>i</m:t>
                </m:r>
              </m:sub>
            </m:sSub>
            <m:r>
              <w:rPr>
                <w:rFonts w:ascii="Cambria Math" w:hAnsi="Cambria Math"/>
                <w:sz w:val="32"/>
                <w:szCs w:val="32"/>
                <w:lang w:val="en-GB" w:eastAsia="en-US"/>
              </w:rPr>
              <m:t>)</m:t>
            </m:r>
          </m:sup>
        </m:sSup>
      </m:oMath>
      <w:r w:rsidR="005372B7">
        <w:rPr>
          <w:sz w:val="32"/>
          <w:szCs w:val="32"/>
          <w:lang w:val="en-GB" w:eastAsia="en-US"/>
        </w:rPr>
        <w:t>,</w:t>
      </w:r>
    </w:p>
    <w:p w:rsidR="005372B7" w:rsidRDefault="00D4573F" w:rsidP="00BB0461">
      <w:pPr>
        <w:spacing w:after="0" w:line="240" w:lineRule="auto"/>
        <w:jc w:val="both"/>
        <w:rPr>
          <w:lang w:val="en-GB" w:eastAsia="en-US"/>
        </w:rPr>
      </w:pPr>
      <w:r>
        <w:rPr>
          <w:lang w:val="en-GB" w:eastAsia="en-US"/>
        </w:rPr>
        <w:t>w</w:t>
      </w:r>
      <w:r w:rsidR="00431CBB">
        <w:rPr>
          <w:lang w:val="en-GB" w:eastAsia="en-US"/>
        </w:rPr>
        <w:t xml:space="preserve">here the subscript </w:t>
      </w:r>
      <w:r w:rsidR="00431CBB" w:rsidRPr="00431CBB">
        <w:rPr>
          <w:i/>
          <w:lang w:val="en-GB" w:eastAsia="en-US"/>
        </w:rPr>
        <w:t>i</w:t>
      </w:r>
      <w:r w:rsidR="00431CBB">
        <w:rPr>
          <w:lang w:val="en-GB" w:eastAsia="en-US"/>
        </w:rPr>
        <w:t xml:space="preserve"> </w:t>
      </w:r>
      <w:r>
        <w:rPr>
          <w:lang w:val="en-GB" w:eastAsia="en-US"/>
        </w:rPr>
        <w:t xml:space="preserve">has the range of </w:t>
      </w:r>
      <w:r w:rsidR="00431CBB">
        <w:rPr>
          <w:lang w:val="en-GB" w:eastAsia="en-US"/>
        </w:rPr>
        <w:t xml:space="preserve">0 &lt;= </w:t>
      </w:r>
      <w:r w:rsidR="00431CBB" w:rsidRPr="00431CBB">
        <w:rPr>
          <w:i/>
          <w:lang w:val="en-GB" w:eastAsia="en-US"/>
        </w:rPr>
        <w:t>i</w:t>
      </w:r>
      <w:r w:rsidR="00431CBB">
        <w:rPr>
          <w:lang w:val="en-GB" w:eastAsia="en-US"/>
        </w:rPr>
        <w:t xml:space="preserve"> &lt;</w:t>
      </w:r>
      <w:r>
        <w:rPr>
          <w:lang w:val="en-GB" w:eastAsia="en-US"/>
        </w:rPr>
        <w:t xml:space="preserve"> </w:t>
      </w:r>
      <m:oMath>
        <m:sSubSup>
          <m:sSubSupPr>
            <m:ctrlPr>
              <w:rPr>
                <w:rFonts w:ascii="Cambria Math" w:hAnsi="Cambria Math"/>
                <w:i/>
                <w:lang w:val="en-GB" w:eastAsia="en-US"/>
              </w:rPr>
            </m:ctrlPr>
          </m:sSubSupPr>
          <m:e>
            <m:r>
              <w:rPr>
                <w:rFonts w:ascii="Cambria Math" w:hAnsi="Cambria Math"/>
                <w:lang w:val="en-GB" w:eastAsia="en-US"/>
              </w:rPr>
              <m:t>N</m:t>
            </m:r>
          </m:e>
          <m:sub>
            <m:r>
              <w:rPr>
                <w:rFonts w:ascii="Cambria Math" w:hAnsi="Cambria Math"/>
                <w:lang w:val="en-GB" w:eastAsia="en-US"/>
              </w:rPr>
              <m:t>symb</m:t>
            </m:r>
          </m:sub>
          <m:sup>
            <m:r>
              <w:rPr>
                <w:rFonts w:ascii="Cambria Math" w:hAnsi="Cambria Math"/>
                <w:lang w:val="en-GB" w:eastAsia="en-US"/>
              </w:rPr>
              <m:t>SRS</m:t>
            </m:r>
          </m:sup>
        </m:sSubSup>
      </m:oMath>
      <w:r w:rsidR="00431CBB">
        <w:rPr>
          <w:lang w:val="en-GB" w:eastAsia="en-US"/>
        </w:rPr>
        <w:t xml:space="preserve">. </w:t>
      </w:r>
    </w:p>
    <w:p w:rsidR="005372B7" w:rsidRPr="00BB0461" w:rsidRDefault="005372B7" w:rsidP="00BB0461">
      <w:pPr>
        <w:spacing w:after="0" w:line="240" w:lineRule="auto"/>
        <w:jc w:val="both"/>
        <w:rPr>
          <w:lang w:val="en-GB" w:eastAsia="en-US"/>
        </w:rPr>
      </w:pPr>
    </w:p>
    <w:p w:rsidR="00421FFA" w:rsidRDefault="00421FFA" w:rsidP="001D795B">
      <w:pPr>
        <w:spacing w:after="0" w:line="240" w:lineRule="auto"/>
        <w:jc w:val="both"/>
        <w:rPr>
          <w:lang w:val="en-GB" w:eastAsia="en-US"/>
        </w:rPr>
      </w:pPr>
    </w:p>
    <w:p w:rsidR="00C04B33" w:rsidRPr="00CB5EA8" w:rsidRDefault="00C04B33" w:rsidP="00C04B33">
      <w:pPr>
        <w:spacing w:after="0" w:line="240" w:lineRule="auto"/>
        <w:jc w:val="both"/>
        <w:rPr>
          <w:sz w:val="20"/>
          <w:szCs w:val="20"/>
          <w:lang w:val="en-GB" w:eastAsia="en-US"/>
        </w:rPr>
      </w:pPr>
      <w:r w:rsidRPr="00CB5EA8">
        <w:rPr>
          <w:b/>
          <w:sz w:val="20"/>
          <w:szCs w:val="20"/>
          <w:lang w:val="en-GB" w:eastAsia="en-US"/>
        </w:rPr>
        <w:t>Observation 2-1</w:t>
      </w:r>
      <w:r w:rsidRPr="00CB5EA8">
        <w:rPr>
          <w:sz w:val="20"/>
          <w:szCs w:val="20"/>
          <w:lang w:val="en-GB" w:eastAsia="en-US"/>
        </w:rPr>
        <w:t xml:space="preserve">: When Rel-15 phase rotation pattern is applied to Rel-16 </w:t>
      </w:r>
      <w:r w:rsidR="00F14969" w:rsidRPr="00CB5EA8">
        <w:rPr>
          <w:sz w:val="20"/>
          <w:szCs w:val="20"/>
          <w:lang w:val="en-GB" w:eastAsia="en-US"/>
        </w:rPr>
        <w:t xml:space="preserve">staggered </w:t>
      </w:r>
      <w:r w:rsidRPr="00CB5EA8">
        <w:rPr>
          <w:sz w:val="20"/>
          <w:szCs w:val="20"/>
          <w:lang w:val="en-GB" w:eastAsia="en-US"/>
        </w:rPr>
        <w:t>S</w:t>
      </w:r>
      <w:r w:rsidR="00F14969" w:rsidRPr="00CB5EA8">
        <w:rPr>
          <w:sz w:val="20"/>
          <w:szCs w:val="20"/>
          <w:lang w:val="en-GB" w:eastAsia="en-US"/>
        </w:rPr>
        <w:t>RS structure</w:t>
      </w:r>
      <w:r w:rsidRPr="00CB5EA8">
        <w:rPr>
          <w:sz w:val="20"/>
          <w:szCs w:val="20"/>
          <w:lang w:val="en-GB" w:eastAsia="en-US"/>
        </w:rPr>
        <w:t>, the seveal false peaks in time domain would be observed due to the multiple-step phase ramping</w:t>
      </w:r>
    </w:p>
    <w:p w:rsidR="00C04B33" w:rsidRPr="00CB5EA8" w:rsidRDefault="00C04B33" w:rsidP="00C04B33">
      <w:pPr>
        <w:spacing w:after="0" w:line="240" w:lineRule="auto"/>
        <w:jc w:val="both"/>
        <w:rPr>
          <w:sz w:val="20"/>
          <w:szCs w:val="20"/>
          <w:lang w:val="en-GB" w:eastAsia="en-US"/>
        </w:rPr>
      </w:pPr>
    </w:p>
    <w:p w:rsidR="00C04B33" w:rsidRPr="00CB5EA8" w:rsidRDefault="00C04B33" w:rsidP="00C04B33">
      <w:pPr>
        <w:spacing w:after="0" w:line="240" w:lineRule="auto"/>
        <w:jc w:val="both"/>
        <w:rPr>
          <w:sz w:val="20"/>
          <w:szCs w:val="20"/>
          <w:lang w:val="en-GB" w:eastAsia="en-US"/>
        </w:rPr>
      </w:pPr>
      <w:r w:rsidRPr="00CB5EA8">
        <w:rPr>
          <w:b/>
          <w:sz w:val="20"/>
          <w:szCs w:val="20"/>
          <w:lang w:val="en-GB" w:eastAsia="en-US"/>
        </w:rPr>
        <w:t>Observation 2-2</w:t>
      </w:r>
      <w:r w:rsidRPr="00CB5EA8">
        <w:rPr>
          <w:sz w:val="20"/>
          <w:szCs w:val="20"/>
          <w:lang w:val="en-GB" w:eastAsia="en-US"/>
        </w:rPr>
        <w:t xml:space="preserve">: When Rel-15 phase rotation pattern is applied to Rel-16 </w:t>
      </w:r>
      <w:r w:rsidR="00F14969" w:rsidRPr="00CB5EA8">
        <w:rPr>
          <w:sz w:val="20"/>
          <w:szCs w:val="20"/>
          <w:lang w:val="en-GB" w:eastAsia="en-US"/>
        </w:rPr>
        <w:t xml:space="preserve">staggered </w:t>
      </w:r>
      <w:r w:rsidRPr="00CB5EA8">
        <w:rPr>
          <w:sz w:val="20"/>
          <w:szCs w:val="20"/>
          <w:lang w:val="en-GB" w:eastAsia="en-US"/>
        </w:rPr>
        <w:t>SRS</w:t>
      </w:r>
      <w:r w:rsidR="00F14969" w:rsidRPr="00CB5EA8">
        <w:rPr>
          <w:sz w:val="20"/>
          <w:szCs w:val="20"/>
          <w:lang w:val="en-GB" w:eastAsia="en-US"/>
        </w:rPr>
        <w:t xml:space="preserve"> structure</w:t>
      </w:r>
      <w:r w:rsidRPr="00CB5EA8">
        <w:rPr>
          <w:sz w:val="20"/>
          <w:szCs w:val="20"/>
          <w:lang w:val="en-GB" w:eastAsia="en-US"/>
        </w:rPr>
        <w:t>, the appearance of the false peaks also reduce the power of main peak for each cyclic shift index. The performance could be degraded if the gNB receiver can’t collect the power from all the peaks to improve SNR</w:t>
      </w:r>
    </w:p>
    <w:p w:rsidR="00C04B33" w:rsidRPr="00CB5EA8" w:rsidRDefault="00C04B33" w:rsidP="00C04B33">
      <w:pPr>
        <w:spacing w:after="0" w:line="240" w:lineRule="auto"/>
        <w:jc w:val="both"/>
        <w:rPr>
          <w:sz w:val="20"/>
          <w:szCs w:val="20"/>
          <w:lang w:val="en-GB" w:eastAsia="en-US"/>
        </w:rPr>
      </w:pPr>
    </w:p>
    <w:p w:rsidR="00C04B33" w:rsidRPr="00CB5EA8" w:rsidRDefault="00C04B33" w:rsidP="00C04B33">
      <w:pPr>
        <w:spacing w:after="0" w:line="240" w:lineRule="auto"/>
        <w:jc w:val="both"/>
        <w:rPr>
          <w:sz w:val="20"/>
          <w:szCs w:val="20"/>
          <w:lang w:val="en-GB" w:eastAsia="en-US"/>
        </w:rPr>
      </w:pPr>
      <w:r w:rsidRPr="00CB5EA8">
        <w:rPr>
          <w:b/>
          <w:sz w:val="20"/>
          <w:szCs w:val="20"/>
          <w:lang w:val="en-GB" w:eastAsia="en-US"/>
        </w:rPr>
        <w:t>Observation 2-3</w:t>
      </w:r>
      <w:r w:rsidRPr="00CB5EA8">
        <w:rPr>
          <w:sz w:val="20"/>
          <w:szCs w:val="20"/>
          <w:lang w:val="en-GB" w:eastAsia="en-US"/>
        </w:rPr>
        <w:t xml:space="preserve">: When Rel-15 phase rotation pattern is applied to Rel-16 </w:t>
      </w:r>
      <w:r w:rsidR="00F14969" w:rsidRPr="00CB5EA8">
        <w:rPr>
          <w:sz w:val="20"/>
          <w:szCs w:val="20"/>
          <w:lang w:val="en-GB" w:eastAsia="en-US"/>
        </w:rPr>
        <w:t xml:space="preserve">staggered </w:t>
      </w:r>
      <w:r w:rsidRPr="00CB5EA8">
        <w:rPr>
          <w:sz w:val="20"/>
          <w:szCs w:val="20"/>
          <w:lang w:val="en-GB" w:eastAsia="en-US"/>
        </w:rPr>
        <w:t>SRS</w:t>
      </w:r>
      <w:r w:rsidR="00F14969" w:rsidRPr="00CB5EA8">
        <w:rPr>
          <w:sz w:val="20"/>
          <w:szCs w:val="20"/>
          <w:lang w:val="en-GB" w:eastAsia="en-US"/>
        </w:rPr>
        <w:t xml:space="preserve"> structure</w:t>
      </w:r>
      <w:r w:rsidRPr="00CB5EA8">
        <w:rPr>
          <w:sz w:val="20"/>
          <w:szCs w:val="20"/>
          <w:lang w:val="en-GB" w:eastAsia="en-US"/>
        </w:rPr>
        <w:t>, the time gap between the two neighboring main peaks is still the same as that for the non-stagger</w:t>
      </w:r>
      <w:r w:rsidR="00B13CBC">
        <w:rPr>
          <w:sz w:val="20"/>
          <w:szCs w:val="20"/>
          <w:lang w:val="en-GB" w:eastAsia="en-US"/>
        </w:rPr>
        <w:t xml:space="preserve">ed </w:t>
      </w:r>
      <w:r w:rsidRPr="00CB5EA8">
        <w:rPr>
          <w:sz w:val="20"/>
          <w:szCs w:val="20"/>
          <w:lang w:val="en-GB" w:eastAsia="en-US"/>
        </w:rPr>
        <w:t>structure. It means, the purpose of staggering for increasing the observation range is invalid</w:t>
      </w:r>
    </w:p>
    <w:p w:rsidR="00421FFA" w:rsidRPr="00CB5EA8" w:rsidRDefault="00421FFA" w:rsidP="001D795B">
      <w:pPr>
        <w:spacing w:after="0" w:line="240" w:lineRule="auto"/>
        <w:jc w:val="both"/>
        <w:rPr>
          <w:sz w:val="20"/>
          <w:szCs w:val="20"/>
          <w:lang w:val="en-GB" w:eastAsia="en-US"/>
        </w:rPr>
      </w:pPr>
    </w:p>
    <w:p w:rsidR="0036301A" w:rsidRPr="00CB5EA8" w:rsidRDefault="0036301A" w:rsidP="001D795B">
      <w:pPr>
        <w:spacing w:after="0" w:line="240" w:lineRule="auto"/>
        <w:jc w:val="both"/>
        <w:rPr>
          <w:sz w:val="20"/>
          <w:szCs w:val="20"/>
          <w:lang w:val="en-GB" w:eastAsia="en-US"/>
        </w:rPr>
      </w:pPr>
      <w:r w:rsidRPr="00CB5EA8">
        <w:rPr>
          <w:b/>
          <w:sz w:val="20"/>
          <w:szCs w:val="20"/>
          <w:lang w:val="en-GB" w:eastAsia="en-US"/>
        </w:rPr>
        <w:t>Proposal 2-1</w:t>
      </w:r>
      <w:r w:rsidRPr="00CB5EA8">
        <w:rPr>
          <w:sz w:val="20"/>
          <w:szCs w:val="20"/>
          <w:lang w:val="en-GB" w:eastAsia="en-US"/>
        </w:rPr>
        <w:t>: The phase rotation pattern</w:t>
      </w:r>
      <w:r w:rsidR="00B427BF" w:rsidRPr="00CB5EA8">
        <w:rPr>
          <w:sz w:val="20"/>
          <w:szCs w:val="20"/>
          <w:lang w:val="en-GB" w:eastAsia="en-US"/>
        </w:rPr>
        <w:t xml:space="preserve"> </w:t>
      </w:r>
      <w:r w:rsidRPr="00CB5EA8">
        <w:rPr>
          <w:sz w:val="20"/>
          <w:szCs w:val="20"/>
          <w:lang w:val="en-GB" w:eastAsia="en-US"/>
        </w:rPr>
        <w:t>for Rel-16 staggered SRS structure</w:t>
      </w:r>
      <w:r w:rsidR="00B427BF" w:rsidRPr="00CB5EA8">
        <w:rPr>
          <w:sz w:val="20"/>
          <w:szCs w:val="20"/>
          <w:lang w:val="en-GB" w:eastAsia="en-US"/>
        </w:rPr>
        <w:t xml:space="preserve"> should be defined in work item phase</w:t>
      </w:r>
    </w:p>
    <w:p w:rsidR="0036301A" w:rsidRPr="00CB5EA8" w:rsidRDefault="0036301A" w:rsidP="001D795B">
      <w:pPr>
        <w:spacing w:after="0" w:line="240" w:lineRule="auto"/>
        <w:jc w:val="both"/>
        <w:rPr>
          <w:sz w:val="20"/>
          <w:szCs w:val="20"/>
          <w:lang w:val="en-GB" w:eastAsia="en-US"/>
        </w:rPr>
      </w:pPr>
    </w:p>
    <w:p w:rsidR="00C04B33" w:rsidRPr="00CB5EA8" w:rsidRDefault="00C04B33" w:rsidP="00C04B33">
      <w:pPr>
        <w:spacing w:after="0" w:line="240" w:lineRule="auto"/>
        <w:jc w:val="both"/>
        <w:rPr>
          <w:sz w:val="20"/>
          <w:szCs w:val="20"/>
          <w:lang w:val="en-GB" w:eastAsia="en-US"/>
        </w:rPr>
      </w:pPr>
      <w:r w:rsidRPr="00CB5EA8">
        <w:rPr>
          <w:b/>
          <w:sz w:val="20"/>
          <w:szCs w:val="20"/>
          <w:lang w:val="en-GB" w:eastAsia="en-US"/>
        </w:rPr>
        <w:t>Proposal 2-</w:t>
      </w:r>
      <w:r w:rsidR="0036301A" w:rsidRPr="00CB5EA8">
        <w:rPr>
          <w:b/>
          <w:sz w:val="20"/>
          <w:szCs w:val="20"/>
          <w:lang w:val="en-GB" w:eastAsia="en-US"/>
        </w:rPr>
        <w:t>2</w:t>
      </w:r>
      <w:r w:rsidRPr="00CB5EA8">
        <w:rPr>
          <w:sz w:val="20"/>
          <w:szCs w:val="20"/>
          <w:lang w:val="en-GB" w:eastAsia="en-US"/>
        </w:rPr>
        <w:t xml:space="preserve">: For cyclic shift </w:t>
      </w:r>
      <w:r w:rsidR="00761C29">
        <w:rPr>
          <w:sz w:val="20"/>
          <w:szCs w:val="20"/>
          <w:lang w:val="en-GB" w:eastAsia="en-US"/>
        </w:rPr>
        <w:t xml:space="preserve">operation </w:t>
      </w:r>
      <w:r w:rsidRPr="00CB5EA8">
        <w:rPr>
          <w:sz w:val="20"/>
          <w:szCs w:val="20"/>
          <w:lang w:val="en-GB" w:eastAsia="en-US"/>
        </w:rPr>
        <w:t>enhancement, consider that a general formulation for cyclic shift operation on all the symbols for a SRS resource can be written as</w:t>
      </w:r>
    </w:p>
    <w:p w:rsidR="00C04B33" w:rsidRPr="00CB5EA8" w:rsidRDefault="00F61BEA" w:rsidP="00C04B33">
      <w:pPr>
        <w:spacing w:after="120" w:line="240" w:lineRule="auto"/>
        <w:jc w:val="center"/>
        <w:rPr>
          <w:sz w:val="20"/>
          <w:szCs w:val="20"/>
          <w:lang w:val="en-GB" w:eastAsia="en-US"/>
        </w:rPr>
      </w:pPr>
      <m:oMath>
        <m:sSup>
          <m:sSupPr>
            <m:ctrlPr>
              <w:rPr>
                <w:rFonts w:ascii="Cambria Math" w:hAnsi="Cambria Math"/>
                <w:i/>
                <w:sz w:val="20"/>
                <w:szCs w:val="20"/>
                <w:lang w:val="en-GB" w:eastAsia="en-US"/>
              </w:rPr>
            </m:ctrlPr>
          </m:sSupPr>
          <m:e>
            <m:r>
              <w:rPr>
                <w:rFonts w:ascii="Cambria Math" w:hAnsi="Cambria Math"/>
                <w:sz w:val="20"/>
                <w:szCs w:val="20"/>
                <w:lang w:val="en-GB" w:eastAsia="en-US"/>
              </w:rPr>
              <m:t>e</m:t>
            </m:r>
          </m:e>
          <m:sup>
            <m:r>
              <w:rPr>
                <w:rFonts w:ascii="Cambria Math" w:hAnsi="Cambria Math"/>
                <w:sz w:val="20"/>
                <w:szCs w:val="20"/>
                <w:lang w:val="en-GB" w:eastAsia="en-US"/>
              </w:rPr>
              <m:t>j</m:t>
            </m:r>
            <m:sSub>
              <m:sSubPr>
                <m:ctrlPr>
                  <w:rPr>
                    <w:rFonts w:ascii="Cambria Math" w:hAnsi="Cambria Math"/>
                    <w:i/>
                    <w:sz w:val="20"/>
                    <w:szCs w:val="20"/>
                    <w:lang w:val="en-GB" w:eastAsia="en-US"/>
                  </w:rPr>
                </m:ctrlPr>
              </m:sSubPr>
              <m:e>
                <m:r>
                  <w:rPr>
                    <w:rFonts w:ascii="Cambria Math" w:hAnsi="Cambria Math"/>
                    <w:sz w:val="20"/>
                    <w:szCs w:val="20"/>
                    <w:lang w:val="en-GB" w:eastAsia="en-US"/>
                  </w:rPr>
                  <m:t>α</m:t>
                </m:r>
              </m:e>
              <m:sub>
                <m:r>
                  <w:rPr>
                    <w:rFonts w:ascii="Cambria Math" w:hAnsi="Cambria Math"/>
                    <w:sz w:val="20"/>
                    <w:szCs w:val="20"/>
                    <w:lang w:val="en-GB" w:eastAsia="en-US"/>
                  </w:rPr>
                  <m:t>i</m:t>
                </m:r>
              </m:sub>
            </m:sSub>
            <m:r>
              <w:rPr>
                <w:rFonts w:ascii="Cambria Math" w:hAnsi="Cambria Math"/>
                <w:sz w:val="20"/>
                <w:szCs w:val="20"/>
                <w:lang w:val="en-GB" w:eastAsia="en-US"/>
              </w:rPr>
              <m:t>*(</m:t>
            </m:r>
            <m:sSub>
              <m:sSubPr>
                <m:ctrlPr>
                  <w:rPr>
                    <w:rFonts w:ascii="Cambria Math" w:hAnsi="Cambria Math"/>
                    <w:i/>
                    <w:sz w:val="20"/>
                    <w:szCs w:val="20"/>
                    <w:lang w:val="en-GB" w:eastAsia="en-US"/>
                  </w:rPr>
                </m:ctrlPr>
              </m:sSubPr>
              <m:e>
                <m:r>
                  <w:rPr>
                    <w:rFonts w:ascii="Cambria Math" w:hAnsi="Cambria Math"/>
                    <w:sz w:val="20"/>
                    <w:szCs w:val="20"/>
                    <w:lang w:val="en-GB" w:eastAsia="en-US"/>
                  </w:rPr>
                  <m:t>b</m:t>
                </m:r>
              </m:e>
              <m:sub>
                <m:r>
                  <w:rPr>
                    <w:rFonts w:ascii="Cambria Math" w:hAnsi="Cambria Math"/>
                    <w:sz w:val="20"/>
                    <w:szCs w:val="20"/>
                    <w:lang w:val="en-GB" w:eastAsia="en-US"/>
                  </w:rPr>
                  <m:t>i</m:t>
                </m:r>
              </m:sub>
            </m:sSub>
            <m:r>
              <w:rPr>
                <w:rFonts w:ascii="Cambria Math" w:hAnsi="Cambria Math"/>
                <w:sz w:val="20"/>
                <w:szCs w:val="20"/>
                <w:lang w:val="en-GB" w:eastAsia="en-US"/>
              </w:rPr>
              <m:t>*n+</m:t>
            </m:r>
            <m:sSub>
              <m:sSubPr>
                <m:ctrlPr>
                  <w:rPr>
                    <w:rFonts w:ascii="Cambria Math" w:hAnsi="Cambria Math"/>
                    <w:i/>
                    <w:sz w:val="20"/>
                    <w:szCs w:val="20"/>
                    <w:lang w:val="en-GB" w:eastAsia="en-US"/>
                  </w:rPr>
                </m:ctrlPr>
              </m:sSubPr>
              <m:e>
                <m:r>
                  <w:rPr>
                    <w:rFonts w:ascii="Cambria Math" w:hAnsi="Cambria Math"/>
                    <w:sz w:val="20"/>
                    <w:szCs w:val="20"/>
                    <w:lang w:val="en-GB" w:eastAsia="en-US"/>
                  </w:rPr>
                  <m:t>c</m:t>
                </m:r>
              </m:e>
              <m:sub>
                <m:r>
                  <w:rPr>
                    <w:rFonts w:ascii="Cambria Math" w:hAnsi="Cambria Math"/>
                    <w:sz w:val="20"/>
                    <w:szCs w:val="20"/>
                    <w:lang w:val="en-GB" w:eastAsia="en-US"/>
                  </w:rPr>
                  <m:t>i</m:t>
                </m:r>
              </m:sub>
            </m:sSub>
            <m:r>
              <w:rPr>
                <w:rFonts w:ascii="Cambria Math" w:hAnsi="Cambria Math"/>
                <w:sz w:val="20"/>
                <w:szCs w:val="20"/>
                <w:lang w:val="en-GB" w:eastAsia="en-US"/>
              </w:rPr>
              <m:t>)</m:t>
            </m:r>
          </m:sup>
        </m:sSup>
      </m:oMath>
      <w:r w:rsidR="00C04B33" w:rsidRPr="00CB5EA8">
        <w:rPr>
          <w:sz w:val="20"/>
          <w:szCs w:val="20"/>
          <w:lang w:val="en-GB" w:eastAsia="en-US"/>
        </w:rPr>
        <w:t>,</w:t>
      </w:r>
    </w:p>
    <w:p w:rsidR="00C04B33" w:rsidRPr="00CB5EA8" w:rsidRDefault="00C04B33" w:rsidP="00C04B33">
      <w:pPr>
        <w:spacing w:after="0" w:line="240" w:lineRule="auto"/>
        <w:jc w:val="both"/>
        <w:rPr>
          <w:sz w:val="20"/>
          <w:szCs w:val="20"/>
          <w:lang w:val="en-GB" w:eastAsia="en-US"/>
        </w:rPr>
      </w:pPr>
      <w:r w:rsidRPr="00CB5EA8">
        <w:rPr>
          <w:sz w:val="20"/>
          <w:szCs w:val="20"/>
          <w:lang w:val="en-GB" w:eastAsia="en-US"/>
        </w:rPr>
        <w:t xml:space="preserve">where the subscript </w:t>
      </w:r>
      <w:r w:rsidRPr="00CB5EA8">
        <w:rPr>
          <w:i/>
          <w:sz w:val="20"/>
          <w:szCs w:val="20"/>
          <w:lang w:val="en-GB" w:eastAsia="en-US"/>
        </w:rPr>
        <w:t>i</w:t>
      </w:r>
      <w:r w:rsidRPr="00CB5EA8">
        <w:rPr>
          <w:sz w:val="20"/>
          <w:szCs w:val="20"/>
          <w:lang w:val="en-GB" w:eastAsia="en-US"/>
        </w:rPr>
        <w:t xml:space="preserve"> has the range of 0 &lt;= </w:t>
      </w:r>
      <w:r w:rsidRPr="00CB5EA8">
        <w:rPr>
          <w:i/>
          <w:sz w:val="20"/>
          <w:szCs w:val="20"/>
          <w:lang w:val="en-GB" w:eastAsia="en-US"/>
        </w:rPr>
        <w:t>i</w:t>
      </w:r>
      <w:r w:rsidRPr="00CB5EA8">
        <w:rPr>
          <w:sz w:val="20"/>
          <w:szCs w:val="20"/>
          <w:lang w:val="en-GB" w:eastAsia="en-US"/>
        </w:rPr>
        <w:t xml:space="preserve"> &lt; </w:t>
      </w:r>
      <m:oMath>
        <m:sSubSup>
          <m:sSubSupPr>
            <m:ctrlPr>
              <w:rPr>
                <w:rFonts w:ascii="Cambria Math" w:hAnsi="Cambria Math"/>
                <w:i/>
                <w:sz w:val="20"/>
                <w:szCs w:val="20"/>
                <w:lang w:val="en-GB" w:eastAsia="en-US"/>
              </w:rPr>
            </m:ctrlPr>
          </m:sSubSupPr>
          <m:e>
            <m:r>
              <w:rPr>
                <w:rFonts w:ascii="Cambria Math" w:hAnsi="Cambria Math"/>
                <w:sz w:val="20"/>
                <w:szCs w:val="20"/>
                <w:lang w:val="en-GB" w:eastAsia="en-US"/>
              </w:rPr>
              <m:t>N</m:t>
            </m:r>
          </m:e>
          <m:sub>
            <m:r>
              <w:rPr>
                <w:rFonts w:ascii="Cambria Math" w:hAnsi="Cambria Math"/>
                <w:sz w:val="20"/>
                <w:szCs w:val="20"/>
                <w:lang w:val="en-GB" w:eastAsia="en-US"/>
              </w:rPr>
              <m:t>symb</m:t>
            </m:r>
          </m:sub>
          <m:sup>
            <m:r>
              <w:rPr>
                <w:rFonts w:ascii="Cambria Math" w:hAnsi="Cambria Math"/>
                <w:sz w:val="20"/>
                <w:szCs w:val="20"/>
                <w:lang w:val="en-GB" w:eastAsia="en-US"/>
              </w:rPr>
              <m:t>SRS</m:t>
            </m:r>
          </m:sup>
        </m:sSubSup>
      </m:oMath>
      <w:r w:rsidRPr="00CB5EA8">
        <w:rPr>
          <w:sz w:val="20"/>
          <w:szCs w:val="20"/>
          <w:lang w:val="en-GB" w:eastAsia="en-US"/>
        </w:rPr>
        <w:t xml:space="preserve">, as the enhancement for the existing cyclic shift operation as shown below, </w:t>
      </w:r>
    </w:p>
    <w:p w:rsidR="00421FFA" w:rsidRPr="00CB5EA8" w:rsidRDefault="00F61BEA" w:rsidP="00A80ADC">
      <w:pPr>
        <w:spacing w:after="120" w:line="240" w:lineRule="auto"/>
        <w:jc w:val="both"/>
        <w:rPr>
          <w:sz w:val="20"/>
          <w:szCs w:val="20"/>
          <w:lang w:val="en-GB" w:eastAsia="en-US"/>
        </w:rPr>
      </w:pPr>
      <m:oMathPara>
        <m:oMath>
          <m:sSup>
            <m:sSupPr>
              <m:ctrlPr>
                <w:rPr>
                  <w:rFonts w:ascii="Cambria Math" w:hAnsi="Cambria Math"/>
                  <w:i/>
                  <w:sz w:val="20"/>
                  <w:szCs w:val="20"/>
                  <w:lang w:val="en-GB" w:eastAsia="en-US"/>
                </w:rPr>
              </m:ctrlPr>
            </m:sSupPr>
            <m:e>
              <m:r>
                <w:rPr>
                  <w:rFonts w:ascii="Cambria Math" w:hAnsi="Cambria Math"/>
                  <w:sz w:val="20"/>
                  <w:szCs w:val="20"/>
                  <w:lang w:val="en-GB" w:eastAsia="en-US"/>
                </w:rPr>
                <m:t>e</m:t>
              </m:r>
            </m:e>
            <m:sup>
              <m:r>
                <w:rPr>
                  <w:rFonts w:ascii="Cambria Math" w:hAnsi="Cambria Math"/>
                  <w:sz w:val="20"/>
                  <w:szCs w:val="20"/>
                  <w:lang w:val="en-GB" w:eastAsia="en-US"/>
                </w:rPr>
                <m:t>jαn</m:t>
              </m:r>
            </m:sup>
          </m:sSup>
        </m:oMath>
      </m:oMathPara>
    </w:p>
    <w:p w:rsidR="00BC2F56" w:rsidRPr="00BC2F56" w:rsidRDefault="00BC2F56" w:rsidP="001D795B">
      <w:pPr>
        <w:spacing w:after="0" w:line="240" w:lineRule="auto"/>
        <w:jc w:val="both"/>
        <w:rPr>
          <w:lang w:val="en-GB" w:eastAsia="en-US"/>
        </w:rPr>
      </w:pPr>
      <w:r w:rsidRPr="00CB5EA8">
        <w:rPr>
          <w:b/>
          <w:sz w:val="20"/>
          <w:szCs w:val="20"/>
          <w:lang w:val="en-GB" w:eastAsia="en-US"/>
        </w:rPr>
        <w:t>Proposal 2-3</w:t>
      </w:r>
      <w:r w:rsidRPr="00CB5EA8">
        <w:rPr>
          <w:sz w:val="20"/>
          <w:szCs w:val="20"/>
          <w:lang w:val="en-GB" w:eastAsia="en-US"/>
        </w:rPr>
        <w:t>:</w:t>
      </w:r>
      <w:r w:rsidR="00A80ADC" w:rsidRPr="00CB5EA8">
        <w:rPr>
          <w:sz w:val="20"/>
          <w:szCs w:val="20"/>
          <w:lang w:val="en-GB" w:eastAsia="en-US"/>
        </w:rPr>
        <w:t xml:space="preserve"> The maximum cyclic shift number can be scaled up </w:t>
      </w:r>
      <w:r w:rsidR="00B13CBC">
        <w:rPr>
          <w:sz w:val="20"/>
          <w:szCs w:val="20"/>
          <w:lang w:val="en-GB" w:eastAsia="en-US"/>
        </w:rPr>
        <w:t xml:space="preserve">under </w:t>
      </w:r>
      <w:r w:rsidR="00A80ADC" w:rsidRPr="00CB5EA8">
        <w:rPr>
          <w:sz w:val="20"/>
          <w:szCs w:val="20"/>
          <w:lang w:val="en-GB" w:eastAsia="en-US"/>
        </w:rPr>
        <w:t>the staggered SRS structure, since the observation range is increasing due to staggering</w:t>
      </w:r>
    </w:p>
    <w:p w:rsidR="00E8704C" w:rsidRDefault="00E8704C" w:rsidP="00F66737">
      <w:pPr>
        <w:spacing w:after="0" w:line="240" w:lineRule="auto"/>
        <w:jc w:val="center"/>
        <w:rPr>
          <w:lang w:val="en-GB" w:eastAsia="en-US"/>
        </w:rPr>
      </w:pPr>
      <w:r>
        <w:rPr>
          <w:noProof/>
        </w:rPr>
        <w:lastRenderedPageBreak/>
        <w:drawing>
          <wp:inline distT="0" distB="0" distL="0" distR="0">
            <wp:extent cx="2880360" cy="362102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0360" cy="3621024"/>
                    </a:xfrm>
                    <a:prstGeom prst="rect">
                      <a:avLst/>
                    </a:prstGeom>
                  </pic:spPr>
                </pic:pic>
              </a:graphicData>
            </a:graphic>
          </wp:inline>
        </w:drawing>
      </w:r>
    </w:p>
    <w:p w:rsidR="00E8704C" w:rsidRPr="001A6B42" w:rsidRDefault="00786AF8" w:rsidP="00F66737">
      <w:pPr>
        <w:spacing w:after="0" w:line="240" w:lineRule="auto"/>
        <w:jc w:val="center"/>
        <w:rPr>
          <w:sz w:val="20"/>
          <w:szCs w:val="20"/>
          <w:lang w:val="en-GB" w:eastAsia="en-US"/>
        </w:rPr>
      </w:pPr>
      <w:r w:rsidRPr="001A6B42">
        <w:rPr>
          <w:sz w:val="20"/>
          <w:szCs w:val="20"/>
          <w:lang w:val="en-GB" w:eastAsia="en-US"/>
        </w:rPr>
        <w:t>Fig. 2.1</w:t>
      </w:r>
      <w:r w:rsidR="00304D5D" w:rsidRPr="001A6B42">
        <w:rPr>
          <w:sz w:val="20"/>
          <w:szCs w:val="20"/>
          <w:lang w:val="en-GB" w:eastAsia="en-US"/>
        </w:rPr>
        <w:t>a</w:t>
      </w:r>
      <w:r w:rsidR="00F66737">
        <w:rPr>
          <w:sz w:val="20"/>
          <w:szCs w:val="20"/>
          <w:lang w:val="en-GB" w:eastAsia="en-US"/>
        </w:rPr>
        <w:t>: Rel-15 phase rotation pattern on non-staggered SRS structure</w:t>
      </w:r>
    </w:p>
    <w:p w:rsidR="00170852" w:rsidRDefault="00170852" w:rsidP="00170852">
      <w:pPr>
        <w:spacing w:after="0" w:line="240" w:lineRule="auto"/>
        <w:jc w:val="both"/>
        <w:rPr>
          <w:lang w:val="en-GB" w:eastAsia="en-US"/>
        </w:rPr>
      </w:pPr>
    </w:p>
    <w:p w:rsidR="00170852" w:rsidRDefault="00170852" w:rsidP="00170852">
      <w:pPr>
        <w:spacing w:after="0" w:line="240" w:lineRule="auto"/>
        <w:jc w:val="both"/>
        <w:rPr>
          <w:lang w:val="en-GB" w:eastAsia="en-US"/>
        </w:rPr>
      </w:pPr>
      <w:r>
        <w:rPr>
          <w:noProof/>
        </w:rPr>
        <w:drawing>
          <wp:inline distT="0" distB="0" distL="0" distR="0">
            <wp:extent cx="2971800" cy="224942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71800" cy="2249424"/>
                    </a:xfrm>
                    <a:prstGeom prst="rect">
                      <a:avLst/>
                    </a:prstGeom>
                    <a:noFill/>
                  </pic:spPr>
                </pic:pic>
              </a:graphicData>
            </a:graphic>
          </wp:inline>
        </w:drawing>
      </w:r>
      <w:r>
        <w:rPr>
          <w:lang w:val="en-GB" w:eastAsia="en-US"/>
        </w:rPr>
        <w:t xml:space="preserve"> </w:t>
      </w:r>
      <w:r>
        <w:rPr>
          <w:noProof/>
        </w:rPr>
        <w:drawing>
          <wp:inline distT="0" distB="0" distL="0" distR="0">
            <wp:extent cx="2971800" cy="223113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71800" cy="2231136"/>
                    </a:xfrm>
                    <a:prstGeom prst="rect">
                      <a:avLst/>
                    </a:prstGeom>
                    <a:noFill/>
                  </pic:spPr>
                </pic:pic>
              </a:graphicData>
            </a:graphic>
          </wp:inline>
        </w:drawing>
      </w:r>
    </w:p>
    <w:p w:rsidR="00170852" w:rsidRPr="00170852" w:rsidRDefault="00170852" w:rsidP="00170852">
      <w:pPr>
        <w:spacing w:after="0" w:line="240" w:lineRule="auto"/>
        <w:jc w:val="both"/>
        <w:rPr>
          <w:sz w:val="20"/>
          <w:szCs w:val="20"/>
          <w:lang w:val="en-GB" w:eastAsia="en-US"/>
        </w:rPr>
      </w:pPr>
      <w:r w:rsidRPr="00170852">
        <w:rPr>
          <w:sz w:val="20"/>
          <w:szCs w:val="20"/>
          <w:lang w:val="en-GB" w:eastAsia="en-US"/>
        </w:rPr>
        <w:t xml:space="preserve">     Fig. 2.1b, observed CIR with m = 0</w:t>
      </w:r>
      <w:r>
        <w:rPr>
          <w:sz w:val="20"/>
          <w:szCs w:val="20"/>
          <w:lang w:val="en-GB" w:eastAsia="en-US"/>
        </w:rPr>
        <w:t xml:space="preserve">                 </w:t>
      </w:r>
      <w:r w:rsidRPr="00170852">
        <w:rPr>
          <w:sz w:val="20"/>
          <w:szCs w:val="20"/>
          <w:lang w:val="en-GB" w:eastAsia="en-US"/>
        </w:rPr>
        <w:t xml:space="preserve">     Fig. 2.1</w:t>
      </w:r>
      <w:r>
        <w:rPr>
          <w:sz w:val="20"/>
          <w:szCs w:val="20"/>
          <w:lang w:val="en-GB" w:eastAsia="en-US"/>
        </w:rPr>
        <w:t>c</w:t>
      </w:r>
      <w:r w:rsidRPr="00170852">
        <w:rPr>
          <w:sz w:val="20"/>
          <w:szCs w:val="20"/>
          <w:lang w:val="en-GB" w:eastAsia="en-US"/>
        </w:rPr>
        <w:t xml:space="preserve">, observed CIR with m = </w:t>
      </w:r>
      <w:r>
        <w:rPr>
          <w:sz w:val="20"/>
          <w:szCs w:val="20"/>
          <w:lang w:val="en-GB" w:eastAsia="en-US"/>
        </w:rPr>
        <w:t>11</w:t>
      </w:r>
    </w:p>
    <w:p w:rsidR="00170852" w:rsidRPr="00170852" w:rsidRDefault="00170852" w:rsidP="00170852">
      <w:pPr>
        <w:spacing w:after="0" w:line="240" w:lineRule="auto"/>
        <w:jc w:val="both"/>
        <w:rPr>
          <w:sz w:val="20"/>
          <w:szCs w:val="20"/>
          <w:lang w:val="en-GB" w:eastAsia="en-US"/>
        </w:rPr>
      </w:pPr>
    </w:p>
    <w:p w:rsidR="00170852" w:rsidRDefault="00170852" w:rsidP="00170852">
      <w:pPr>
        <w:spacing w:after="0" w:line="240" w:lineRule="auto"/>
        <w:jc w:val="both"/>
        <w:rPr>
          <w:lang w:val="en-GB" w:eastAsia="en-US"/>
        </w:rPr>
      </w:pPr>
      <w:r>
        <w:rPr>
          <w:noProof/>
        </w:rPr>
        <w:drawing>
          <wp:inline distT="0" distB="0" distL="0" distR="0">
            <wp:extent cx="2962656" cy="2240280"/>
            <wp:effectExtent l="0" t="0" r="9525"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2656" cy="2240280"/>
                    </a:xfrm>
                    <a:prstGeom prst="rect">
                      <a:avLst/>
                    </a:prstGeom>
                    <a:noFill/>
                  </pic:spPr>
                </pic:pic>
              </a:graphicData>
            </a:graphic>
          </wp:inline>
        </w:drawing>
      </w:r>
      <w:r>
        <w:rPr>
          <w:lang w:val="en-GB" w:eastAsia="en-US"/>
        </w:rPr>
        <w:t xml:space="preserve"> </w:t>
      </w:r>
      <w:r>
        <w:rPr>
          <w:noProof/>
        </w:rPr>
        <w:drawing>
          <wp:inline distT="0" distB="0" distL="0" distR="0">
            <wp:extent cx="2962656" cy="2240280"/>
            <wp:effectExtent l="0" t="0" r="952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62656" cy="2240280"/>
                    </a:xfrm>
                    <a:prstGeom prst="rect">
                      <a:avLst/>
                    </a:prstGeom>
                    <a:noFill/>
                  </pic:spPr>
                </pic:pic>
              </a:graphicData>
            </a:graphic>
          </wp:inline>
        </w:drawing>
      </w:r>
    </w:p>
    <w:p w:rsidR="00C67992" w:rsidRPr="00170852" w:rsidRDefault="00C67992" w:rsidP="00C67992">
      <w:pPr>
        <w:spacing w:after="0" w:line="240" w:lineRule="auto"/>
        <w:jc w:val="both"/>
        <w:rPr>
          <w:sz w:val="20"/>
          <w:szCs w:val="20"/>
          <w:lang w:val="en-GB" w:eastAsia="en-US"/>
        </w:rPr>
      </w:pPr>
      <w:r>
        <w:rPr>
          <w:sz w:val="20"/>
          <w:szCs w:val="20"/>
          <w:lang w:val="en-GB" w:eastAsia="en-US"/>
        </w:rPr>
        <w:t xml:space="preserve">   </w:t>
      </w:r>
      <w:r w:rsidRPr="00170852">
        <w:rPr>
          <w:sz w:val="20"/>
          <w:szCs w:val="20"/>
          <w:lang w:val="en-GB" w:eastAsia="en-US"/>
        </w:rPr>
        <w:t>Fig. 2.1</w:t>
      </w:r>
      <w:r>
        <w:rPr>
          <w:sz w:val="20"/>
          <w:szCs w:val="20"/>
          <w:lang w:val="en-GB" w:eastAsia="en-US"/>
        </w:rPr>
        <w:t>d</w:t>
      </w:r>
      <w:r w:rsidRPr="00170852">
        <w:rPr>
          <w:sz w:val="20"/>
          <w:szCs w:val="20"/>
          <w:lang w:val="en-GB" w:eastAsia="en-US"/>
        </w:rPr>
        <w:t xml:space="preserve">, observed CIR with m = </w:t>
      </w:r>
      <w:r>
        <w:rPr>
          <w:sz w:val="20"/>
          <w:szCs w:val="20"/>
          <w:lang w:val="en-GB" w:eastAsia="en-US"/>
        </w:rPr>
        <w:t xml:space="preserve">11                   </w:t>
      </w:r>
      <w:r w:rsidRPr="00170852">
        <w:rPr>
          <w:sz w:val="20"/>
          <w:szCs w:val="20"/>
          <w:lang w:val="en-GB" w:eastAsia="en-US"/>
        </w:rPr>
        <w:t>Fig. 2.1</w:t>
      </w:r>
      <w:r>
        <w:rPr>
          <w:sz w:val="20"/>
          <w:szCs w:val="20"/>
          <w:lang w:val="en-GB" w:eastAsia="en-US"/>
        </w:rPr>
        <w:t>e</w:t>
      </w:r>
      <w:r w:rsidRPr="00170852">
        <w:rPr>
          <w:sz w:val="20"/>
          <w:szCs w:val="20"/>
          <w:lang w:val="en-GB" w:eastAsia="en-US"/>
        </w:rPr>
        <w:t xml:space="preserve">, observed CIR with m = </w:t>
      </w:r>
      <w:r>
        <w:rPr>
          <w:sz w:val="20"/>
          <w:szCs w:val="20"/>
          <w:lang w:val="en-GB" w:eastAsia="en-US"/>
        </w:rPr>
        <w:t>0~11</w:t>
      </w:r>
    </w:p>
    <w:p w:rsidR="00C67992" w:rsidRPr="00170852" w:rsidRDefault="00C67992" w:rsidP="00C67992">
      <w:pPr>
        <w:spacing w:after="0" w:line="240" w:lineRule="auto"/>
        <w:jc w:val="both"/>
        <w:rPr>
          <w:sz w:val="20"/>
          <w:szCs w:val="20"/>
          <w:lang w:val="en-GB" w:eastAsia="en-US"/>
        </w:rPr>
      </w:pPr>
    </w:p>
    <w:p w:rsidR="00E8704C" w:rsidRDefault="007C006A" w:rsidP="00BF16DF">
      <w:pPr>
        <w:spacing w:after="0" w:line="240" w:lineRule="auto"/>
        <w:jc w:val="center"/>
        <w:rPr>
          <w:lang w:val="en-GB" w:eastAsia="en-US"/>
        </w:rPr>
      </w:pPr>
      <w:r>
        <w:rPr>
          <w:noProof/>
        </w:rPr>
        <w:lastRenderedPageBreak/>
        <w:drawing>
          <wp:inline distT="0" distB="0" distL="0" distR="0">
            <wp:extent cx="2889504" cy="3621024"/>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89504" cy="3621024"/>
                    </a:xfrm>
                    <a:prstGeom prst="rect">
                      <a:avLst/>
                    </a:prstGeom>
                  </pic:spPr>
                </pic:pic>
              </a:graphicData>
            </a:graphic>
          </wp:inline>
        </w:drawing>
      </w:r>
    </w:p>
    <w:p w:rsidR="00E8704C" w:rsidRPr="00555FBA" w:rsidRDefault="00105A16" w:rsidP="00BF16DF">
      <w:pPr>
        <w:spacing w:after="0" w:line="240" w:lineRule="auto"/>
        <w:jc w:val="center"/>
        <w:rPr>
          <w:sz w:val="20"/>
          <w:szCs w:val="20"/>
          <w:lang w:val="en-GB" w:eastAsia="en-US"/>
        </w:rPr>
      </w:pPr>
      <w:r w:rsidRPr="00555FBA">
        <w:rPr>
          <w:sz w:val="20"/>
          <w:szCs w:val="20"/>
          <w:lang w:val="en-GB" w:eastAsia="en-US"/>
        </w:rPr>
        <w:t>Fig. 2.2a</w:t>
      </w:r>
      <w:r w:rsidR="00BF16DF">
        <w:rPr>
          <w:sz w:val="20"/>
          <w:szCs w:val="20"/>
          <w:lang w:val="en-GB" w:eastAsia="en-US"/>
        </w:rPr>
        <w:t>: Rel-15 phase rotation pattern on staggered SRS structure</w:t>
      </w:r>
    </w:p>
    <w:p w:rsidR="00E24F5C" w:rsidRDefault="00E24F5C" w:rsidP="001D795B">
      <w:pPr>
        <w:spacing w:after="0" w:line="240" w:lineRule="auto"/>
        <w:jc w:val="both"/>
        <w:rPr>
          <w:lang w:val="en-GB" w:eastAsia="en-US"/>
        </w:rPr>
      </w:pPr>
    </w:p>
    <w:p w:rsidR="00E24F5C" w:rsidRDefault="00357BF7" w:rsidP="001D795B">
      <w:pPr>
        <w:spacing w:after="0" w:line="240" w:lineRule="auto"/>
        <w:jc w:val="both"/>
        <w:rPr>
          <w:lang w:val="en-GB" w:eastAsia="en-US"/>
        </w:rPr>
      </w:pPr>
      <w:r>
        <w:rPr>
          <w:noProof/>
        </w:rPr>
        <w:drawing>
          <wp:inline distT="0" distB="0" distL="0" distR="0">
            <wp:extent cx="2962656" cy="2240280"/>
            <wp:effectExtent l="0" t="0" r="9525"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62656" cy="2240280"/>
                    </a:xfrm>
                    <a:prstGeom prst="rect">
                      <a:avLst/>
                    </a:prstGeom>
                    <a:noFill/>
                  </pic:spPr>
                </pic:pic>
              </a:graphicData>
            </a:graphic>
          </wp:inline>
        </w:drawing>
      </w:r>
      <w:r>
        <w:rPr>
          <w:lang w:val="en-GB" w:eastAsia="en-US"/>
        </w:rPr>
        <w:t xml:space="preserve"> </w:t>
      </w:r>
      <w:r>
        <w:rPr>
          <w:noProof/>
        </w:rPr>
        <w:drawing>
          <wp:inline distT="0" distB="0" distL="0" distR="0">
            <wp:extent cx="2971800" cy="224942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1800" cy="2249424"/>
                    </a:xfrm>
                    <a:prstGeom prst="rect">
                      <a:avLst/>
                    </a:prstGeom>
                    <a:noFill/>
                  </pic:spPr>
                </pic:pic>
              </a:graphicData>
            </a:graphic>
          </wp:inline>
        </w:drawing>
      </w:r>
    </w:p>
    <w:p w:rsidR="00E24F5C" w:rsidRDefault="0007096D" w:rsidP="001D795B">
      <w:pPr>
        <w:spacing w:after="0" w:line="240" w:lineRule="auto"/>
        <w:jc w:val="both"/>
        <w:rPr>
          <w:lang w:val="en-GB" w:eastAsia="en-US"/>
        </w:rPr>
      </w:pPr>
      <w:r>
        <w:rPr>
          <w:lang w:val="en-GB" w:eastAsia="en-US"/>
        </w:rPr>
        <w:t xml:space="preserve"> Fig. 2.2b                                      Fig. 2.2c</w:t>
      </w:r>
    </w:p>
    <w:p w:rsidR="00E24F5C" w:rsidRDefault="00E24F5C" w:rsidP="001D795B">
      <w:pPr>
        <w:spacing w:after="0" w:line="240" w:lineRule="auto"/>
        <w:jc w:val="both"/>
        <w:rPr>
          <w:lang w:val="en-GB" w:eastAsia="en-US"/>
        </w:rPr>
      </w:pPr>
    </w:p>
    <w:p w:rsidR="00E24F5C" w:rsidRDefault="00357BF7" w:rsidP="001D795B">
      <w:pPr>
        <w:spacing w:after="0" w:line="240" w:lineRule="auto"/>
        <w:jc w:val="both"/>
        <w:rPr>
          <w:lang w:val="en-GB" w:eastAsia="en-US"/>
        </w:rPr>
      </w:pPr>
      <w:r>
        <w:rPr>
          <w:noProof/>
        </w:rPr>
        <w:drawing>
          <wp:inline distT="0" distB="0" distL="0" distR="0">
            <wp:extent cx="2962656" cy="2249424"/>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2656" cy="2249424"/>
                    </a:xfrm>
                    <a:prstGeom prst="rect">
                      <a:avLst/>
                    </a:prstGeom>
                    <a:noFill/>
                  </pic:spPr>
                </pic:pic>
              </a:graphicData>
            </a:graphic>
          </wp:inline>
        </w:drawing>
      </w:r>
      <w:r>
        <w:rPr>
          <w:lang w:val="en-GB" w:eastAsia="en-US"/>
        </w:rPr>
        <w:t xml:space="preserve"> </w:t>
      </w:r>
      <w:r>
        <w:rPr>
          <w:noProof/>
        </w:rPr>
        <w:drawing>
          <wp:inline distT="0" distB="0" distL="0" distR="0">
            <wp:extent cx="2980944" cy="224942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80944" cy="2249424"/>
                    </a:xfrm>
                    <a:prstGeom prst="rect">
                      <a:avLst/>
                    </a:prstGeom>
                    <a:noFill/>
                  </pic:spPr>
                </pic:pic>
              </a:graphicData>
            </a:graphic>
          </wp:inline>
        </w:drawing>
      </w:r>
    </w:p>
    <w:p w:rsidR="00E8704C" w:rsidRDefault="0007096D" w:rsidP="001D795B">
      <w:pPr>
        <w:spacing w:after="0" w:line="240" w:lineRule="auto"/>
        <w:jc w:val="both"/>
        <w:rPr>
          <w:lang w:val="en-GB" w:eastAsia="en-US"/>
        </w:rPr>
      </w:pPr>
      <w:r>
        <w:rPr>
          <w:lang w:val="en-GB" w:eastAsia="en-US"/>
        </w:rPr>
        <w:t>Fig. 2.2d                                      Fig. 2.2e</w:t>
      </w:r>
    </w:p>
    <w:p w:rsidR="00E8704C" w:rsidRDefault="00B749DF" w:rsidP="001D795B">
      <w:pPr>
        <w:spacing w:after="0" w:line="240" w:lineRule="auto"/>
        <w:jc w:val="both"/>
        <w:rPr>
          <w:lang w:val="en-GB" w:eastAsia="en-US"/>
        </w:rPr>
      </w:pPr>
      <w:r>
        <w:rPr>
          <w:noProof/>
        </w:rPr>
        <w:lastRenderedPageBreak/>
        <w:drawing>
          <wp:inline distT="0" distB="0" distL="0" distR="0">
            <wp:extent cx="2971800" cy="2231136"/>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0" cstate="print"/>
                    <a:srcRect/>
                    <a:stretch>
                      <a:fillRect/>
                    </a:stretch>
                  </pic:blipFill>
                  <pic:spPr bwMode="auto">
                    <a:xfrm>
                      <a:off x="0" y="0"/>
                      <a:ext cx="2971800" cy="2231136"/>
                    </a:xfrm>
                    <a:prstGeom prst="rect">
                      <a:avLst/>
                    </a:prstGeom>
                    <a:noFill/>
                    <a:ln w="9525">
                      <a:noFill/>
                      <a:miter lim="800000"/>
                      <a:headEnd/>
                      <a:tailEnd/>
                    </a:ln>
                  </pic:spPr>
                </pic:pic>
              </a:graphicData>
            </a:graphic>
          </wp:inline>
        </w:drawing>
      </w:r>
      <w:r>
        <w:rPr>
          <w:lang w:val="en-GB" w:eastAsia="en-US"/>
        </w:rPr>
        <w:t xml:space="preserve">  </w:t>
      </w:r>
      <w:r w:rsidR="0023258F">
        <w:rPr>
          <w:noProof/>
        </w:rPr>
        <w:drawing>
          <wp:inline distT="0" distB="0" distL="0" distR="0">
            <wp:extent cx="2971800" cy="224942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71800" cy="2249424"/>
                    </a:xfrm>
                    <a:prstGeom prst="rect">
                      <a:avLst/>
                    </a:prstGeom>
                    <a:noFill/>
                  </pic:spPr>
                </pic:pic>
              </a:graphicData>
            </a:graphic>
          </wp:inline>
        </w:drawing>
      </w:r>
    </w:p>
    <w:p w:rsidR="00B749DF" w:rsidRDefault="00B749DF" w:rsidP="00B749DF">
      <w:pPr>
        <w:spacing w:after="0" w:line="240" w:lineRule="auto"/>
        <w:jc w:val="both"/>
        <w:rPr>
          <w:lang w:val="en-GB" w:eastAsia="en-US"/>
        </w:rPr>
      </w:pPr>
      <w:r>
        <w:rPr>
          <w:lang w:val="en-GB" w:eastAsia="en-US"/>
        </w:rPr>
        <w:t xml:space="preserve">       </w:t>
      </w:r>
      <w:r w:rsidR="0007096D">
        <w:rPr>
          <w:lang w:val="en-GB" w:eastAsia="en-US"/>
        </w:rPr>
        <w:t>Fig. 2.2f</w:t>
      </w:r>
      <w:r>
        <w:rPr>
          <w:lang w:val="en-GB" w:eastAsia="en-US"/>
        </w:rPr>
        <w:t xml:space="preserve">                                       Fig. 2.2g</w:t>
      </w:r>
    </w:p>
    <w:p w:rsidR="001A34EC" w:rsidRDefault="001A34EC" w:rsidP="001D795B">
      <w:pPr>
        <w:spacing w:after="0" w:line="240" w:lineRule="auto"/>
        <w:jc w:val="both"/>
        <w:rPr>
          <w:lang w:val="en-GB" w:eastAsia="en-US"/>
        </w:rPr>
      </w:pPr>
    </w:p>
    <w:p w:rsidR="0007096D" w:rsidRDefault="0007096D" w:rsidP="001D795B">
      <w:pPr>
        <w:spacing w:after="0" w:line="240" w:lineRule="auto"/>
        <w:jc w:val="both"/>
        <w:rPr>
          <w:lang w:val="en-GB" w:eastAsia="en-US"/>
        </w:rPr>
      </w:pPr>
    </w:p>
    <w:p w:rsidR="00986F04" w:rsidRDefault="00986F04" w:rsidP="001D795B">
      <w:pPr>
        <w:spacing w:after="0" w:line="240" w:lineRule="auto"/>
        <w:jc w:val="both"/>
        <w:rPr>
          <w:lang w:val="en-GB" w:eastAsia="en-US"/>
        </w:rPr>
      </w:pPr>
    </w:p>
    <w:p w:rsidR="0007096D" w:rsidRDefault="0007096D" w:rsidP="001D795B">
      <w:pPr>
        <w:spacing w:after="0" w:line="240" w:lineRule="auto"/>
        <w:jc w:val="both"/>
        <w:rPr>
          <w:lang w:val="en-GB" w:eastAsia="en-US"/>
        </w:rPr>
      </w:pPr>
    </w:p>
    <w:p w:rsidR="0007096D" w:rsidRDefault="009411F3" w:rsidP="007B1B23">
      <w:pPr>
        <w:spacing w:after="0" w:line="240" w:lineRule="auto"/>
        <w:jc w:val="center"/>
        <w:rPr>
          <w:lang w:val="en-GB" w:eastAsia="en-US"/>
        </w:rPr>
      </w:pPr>
      <w:r>
        <w:rPr>
          <w:noProof/>
        </w:rPr>
        <w:drawing>
          <wp:inline distT="0" distB="0" distL="0" distR="0">
            <wp:extent cx="2889504" cy="3621024"/>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89504" cy="3621024"/>
                    </a:xfrm>
                    <a:prstGeom prst="rect">
                      <a:avLst/>
                    </a:prstGeom>
                  </pic:spPr>
                </pic:pic>
              </a:graphicData>
            </a:graphic>
          </wp:inline>
        </w:drawing>
      </w:r>
    </w:p>
    <w:p w:rsidR="00686170" w:rsidRPr="007B1B23" w:rsidRDefault="00686170" w:rsidP="007B1B23">
      <w:pPr>
        <w:spacing w:after="0" w:line="240" w:lineRule="auto"/>
        <w:jc w:val="center"/>
        <w:rPr>
          <w:sz w:val="20"/>
          <w:szCs w:val="20"/>
          <w:lang w:val="en-GB" w:eastAsia="en-US"/>
        </w:rPr>
      </w:pPr>
      <w:r w:rsidRPr="007B1B23">
        <w:rPr>
          <w:sz w:val="20"/>
          <w:szCs w:val="20"/>
          <w:lang w:val="en-GB" w:eastAsia="en-US"/>
        </w:rPr>
        <w:t>Fig. 2.3a</w:t>
      </w:r>
      <w:r w:rsidR="007B1B23" w:rsidRPr="007B1B23">
        <w:rPr>
          <w:sz w:val="20"/>
          <w:szCs w:val="20"/>
          <w:lang w:val="en-GB" w:eastAsia="en-US"/>
        </w:rPr>
        <w:t>: proposed phase rotation pattern on full-staggered SRS structure</w:t>
      </w:r>
    </w:p>
    <w:p w:rsidR="009411F3" w:rsidRDefault="009411F3" w:rsidP="001D795B">
      <w:pPr>
        <w:spacing w:after="0" w:line="240" w:lineRule="auto"/>
        <w:jc w:val="both"/>
        <w:rPr>
          <w:lang w:val="en-GB" w:eastAsia="en-US"/>
        </w:rPr>
      </w:pPr>
    </w:p>
    <w:p w:rsidR="009411F3" w:rsidRDefault="00E01DA5" w:rsidP="007B1B23">
      <w:pPr>
        <w:spacing w:after="0" w:line="240" w:lineRule="auto"/>
        <w:jc w:val="center"/>
        <w:rPr>
          <w:lang w:val="en-GB" w:eastAsia="en-US"/>
        </w:rPr>
      </w:pPr>
      <w:r>
        <w:rPr>
          <w:noProof/>
        </w:rPr>
        <w:lastRenderedPageBreak/>
        <w:drawing>
          <wp:inline distT="0" distB="0" distL="0" distR="0">
            <wp:extent cx="2889504" cy="3621024"/>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89504" cy="3621024"/>
                    </a:xfrm>
                    <a:prstGeom prst="rect">
                      <a:avLst/>
                    </a:prstGeom>
                  </pic:spPr>
                </pic:pic>
              </a:graphicData>
            </a:graphic>
          </wp:inline>
        </w:drawing>
      </w:r>
    </w:p>
    <w:p w:rsidR="009411F3" w:rsidRPr="00986F04" w:rsidRDefault="00E01DA5" w:rsidP="00986F04">
      <w:pPr>
        <w:spacing w:after="0" w:line="240" w:lineRule="auto"/>
        <w:jc w:val="center"/>
        <w:rPr>
          <w:sz w:val="18"/>
          <w:szCs w:val="18"/>
          <w:lang w:val="en-GB" w:eastAsia="en-US"/>
        </w:rPr>
      </w:pPr>
      <w:r w:rsidRPr="007B1B23">
        <w:rPr>
          <w:sz w:val="18"/>
          <w:szCs w:val="18"/>
          <w:lang w:val="en-GB" w:eastAsia="en-US"/>
        </w:rPr>
        <w:t>Fig. 2.4a</w:t>
      </w:r>
      <w:r w:rsidR="007B1B23" w:rsidRPr="007B1B23">
        <w:rPr>
          <w:sz w:val="18"/>
          <w:szCs w:val="18"/>
          <w:lang w:val="en-GB" w:eastAsia="en-US"/>
        </w:rPr>
        <w:t>: proposed phase rotation pattern with increasing maximum cyclic shift number on full-staggered SRS structure</w:t>
      </w:r>
    </w:p>
    <w:p w:rsidR="009411F3" w:rsidRDefault="009411F3" w:rsidP="001D795B">
      <w:pPr>
        <w:spacing w:after="0" w:line="240" w:lineRule="auto"/>
        <w:jc w:val="both"/>
        <w:rPr>
          <w:lang w:val="en-GB" w:eastAsia="en-US"/>
        </w:rPr>
      </w:pPr>
    </w:p>
    <w:p w:rsidR="00986F04" w:rsidRDefault="00986F04" w:rsidP="001D795B">
      <w:pPr>
        <w:spacing w:after="0" w:line="240" w:lineRule="auto"/>
        <w:jc w:val="both"/>
        <w:rPr>
          <w:lang w:val="en-GB" w:eastAsia="en-US"/>
        </w:rPr>
      </w:pPr>
    </w:p>
    <w:p w:rsidR="00986F04" w:rsidRDefault="00986F04" w:rsidP="001D795B">
      <w:pPr>
        <w:spacing w:after="0" w:line="240" w:lineRule="auto"/>
        <w:jc w:val="both"/>
        <w:rPr>
          <w:lang w:val="en-GB" w:eastAsia="en-US"/>
        </w:rPr>
      </w:pPr>
    </w:p>
    <w:p w:rsidR="009411F3" w:rsidRDefault="00DB689C" w:rsidP="007B1B23">
      <w:pPr>
        <w:spacing w:after="0" w:line="240" w:lineRule="auto"/>
        <w:jc w:val="center"/>
        <w:rPr>
          <w:lang w:val="en-GB" w:eastAsia="en-US"/>
        </w:rPr>
      </w:pPr>
      <w:r>
        <w:rPr>
          <w:noProof/>
        </w:rPr>
        <w:drawing>
          <wp:inline distT="0" distB="0" distL="0" distR="0">
            <wp:extent cx="1965960" cy="360273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65960" cy="3602736"/>
                    </a:xfrm>
                    <a:prstGeom prst="rect">
                      <a:avLst/>
                    </a:prstGeom>
                  </pic:spPr>
                </pic:pic>
              </a:graphicData>
            </a:graphic>
          </wp:inline>
        </w:drawing>
      </w:r>
    </w:p>
    <w:p w:rsidR="00DB689C" w:rsidRPr="007B1B23" w:rsidRDefault="00DB689C" w:rsidP="007B1B23">
      <w:pPr>
        <w:spacing w:after="0" w:line="240" w:lineRule="auto"/>
        <w:jc w:val="center"/>
        <w:rPr>
          <w:sz w:val="18"/>
          <w:szCs w:val="18"/>
          <w:lang w:val="en-GB" w:eastAsia="en-US"/>
        </w:rPr>
      </w:pPr>
      <w:r w:rsidRPr="007B1B23">
        <w:rPr>
          <w:sz w:val="18"/>
          <w:szCs w:val="18"/>
          <w:lang w:val="en-GB" w:eastAsia="en-US"/>
        </w:rPr>
        <w:t>Fig. 2.5a</w:t>
      </w:r>
      <w:r w:rsidR="007B1B23" w:rsidRPr="007B1B23">
        <w:rPr>
          <w:sz w:val="18"/>
          <w:szCs w:val="18"/>
          <w:lang w:val="en-GB" w:eastAsia="en-US"/>
        </w:rPr>
        <w:t>: proposed phase rotation pattern with increasing maximum cyclic shift number on partial-staggered SRS structure</w:t>
      </w:r>
    </w:p>
    <w:p w:rsidR="002E08FA" w:rsidRDefault="002E08FA" w:rsidP="0044682B">
      <w:pPr>
        <w:spacing w:after="0" w:line="240" w:lineRule="auto"/>
        <w:jc w:val="both"/>
        <w:rPr>
          <w:lang w:val="en-GB" w:eastAsia="en-US"/>
        </w:rPr>
      </w:pPr>
      <w:r w:rsidRPr="00455E21">
        <w:rPr>
          <w:lang w:val="en-GB" w:eastAsia="en-US"/>
        </w:rPr>
        <w:t xml:space="preserve">  </w:t>
      </w:r>
    </w:p>
    <w:p w:rsidR="00986F04" w:rsidRPr="00455E21" w:rsidRDefault="00986F04" w:rsidP="0044682B">
      <w:pPr>
        <w:spacing w:after="0" w:line="240" w:lineRule="auto"/>
        <w:jc w:val="both"/>
        <w:rPr>
          <w:lang w:val="en-GB" w:eastAsia="en-US"/>
        </w:rPr>
      </w:pPr>
    </w:p>
    <w:p w:rsidR="00BF102C" w:rsidRPr="00BF102C" w:rsidRDefault="00BF102C" w:rsidP="00BF102C">
      <w:pPr>
        <w:pStyle w:val="Heading1"/>
        <w:spacing w:before="0" w:after="120"/>
        <w:ind w:left="274" w:hanging="274"/>
        <w:rPr>
          <w:sz w:val="32"/>
          <w:szCs w:val="32"/>
        </w:rPr>
      </w:pPr>
      <w:r w:rsidRPr="00BF102C">
        <w:rPr>
          <w:sz w:val="32"/>
          <w:szCs w:val="32"/>
        </w:rPr>
        <w:lastRenderedPageBreak/>
        <w:t>3 Improvement under synchronization error and transmission</w:t>
      </w:r>
      <w:r>
        <w:rPr>
          <w:sz w:val="32"/>
          <w:szCs w:val="32"/>
        </w:rPr>
        <w:t xml:space="preserve"> /</w:t>
      </w:r>
      <w:r w:rsidRPr="00BF102C">
        <w:rPr>
          <w:sz w:val="32"/>
          <w:szCs w:val="32"/>
        </w:rPr>
        <w:t>receiving delay</w:t>
      </w:r>
    </w:p>
    <w:p w:rsidR="00BF102C" w:rsidRDefault="001E380F" w:rsidP="001A3ABE">
      <w:pPr>
        <w:spacing w:after="0" w:line="240" w:lineRule="auto"/>
        <w:jc w:val="both"/>
        <w:rPr>
          <w:lang w:val="en-GB" w:eastAsia="zh-TW"/>
        </w:rPr>
      </w:pPr>
      <w:r>
        <w:rPr>
          <w:lang w:val="en-GB" w:eastAsia="zh-TW"/>
        </w:rPr>
        <w:t xml:space="preserve">The </w:t>
      </w:r>
      <w:r w:rsidR="00642DCE">
        <w:rPr>
          <w:lang w:val="en-GB" w:eastAsia="zh-TW"/>
        </w:rPr>
        <w:t>notations are defined for</w:t>
      </w:r>
      <w:r>
        <w:rPr>
          <w:lang w:val="en-GB" w:eastAsia="zh-TW"/>
        </w:rPr>
        <w:t xml:space="preserve"> the </w:t>
      </w:r>
      <w:r w:rsidR="00642DCE">
        <w:rPr>
          <w:lang w:val="en-GB" w:eastAsia="zh-TW"/>
        </w:rPr>
        <w:t>analysis,</w:t>
      </w:r>
    </w:p>
    <w:p w:rsidR="00642DCE" w:rsidRDefault="00642DCE" w:rsidP="006E7190">
      <w:pPr>
        <w:pStyle w:val="ListParagraph"/>
        <w:numPr>
          <w:ilvl w:val="0"/>
          <w:numId w:val="4"/>
        </w:numPr>
        <w:spacing w:after="0" w:line="240" w:lineRule="auto"/>
        <w:ind w:left="540" w:hanging="180"/>
        <w:jc w:val="both"/>
        <w:rPr>
          <w:lang w:val="en-GB" w:eastAsia="zh-TW"/>
        </w:rPr>
      </w:pPr>
      <w:r>
        <w:rPr>
          <w:lang w:val="en-GB" w:eastAsia="zh-TW"/>
        </w:rPr>
        <w:t>ei: the delay from baseband to antenna at TRPi during transmission</w:t>
      </w:r>
      <w:r w:rsidR="001E380F">
        <w:rPr>
          <w:lang w:val="en-GB" w:eastAsia="zh-TW"/>
        </w:rPr>
        <w:t>, i = 1 or 2</w:t>
      </w:r>
    </w:p>
    <w:p w:rsidR="00642DCE" w:rsidRDefault="00642DCE" w:rsidP="006E7190">
      <w:pPr>
        <w:pStyle w:val="ListParagraph"/>
        <w:numPr>
          <w:ilvl w:val="0"/>
          <w:numId w:val="4"/>
        </w:numPr>
        <w:spacing w:after="0" w:line="240" w:lineRule="auto"/>
        <w:ind w:left="540" w:hanging="180"/>
        <w:jc w:val="both"/>
        <w:rPr>
          <w:lang w:val="en-GB" w:eastAsia="zh-TW"/>
        </w:rPr>
      </w:pPr>
      <w:r>
        <w:rPr>
          <w:lang w:val="en-GB" w:eastAsia="zh-TW"/>
        </w:rPr>
        <w:t>g: the delay from antenna</w:t>
      </w:r>
      <w:r w:rsidR="00746372">
        <w:rPr>
          <w:lang w:val="en-GB" w:eastAsia="zh-TW"/>
        </w:rPr>
        <w:t xml:space="preserve"> to baseband at </w:t>
      </w:r>
      <w:r>
        <w:rPr>
          <w:lang w:val="en-GB" w:eastAsia="zh-TW"/>
        </w:rPr>
        <w:t>UE during receiving</w:t>
      </w:r>
    </w:p>
    <w:p w:rsidR="00642DCE" w:rsidRDefault="00746372" w:rsidP="006E7190">
      <w:pPr>
        <w:pStyle w:val="ListParagraph"/>
        <w:numPr>
          <w:ilvl w:val="0"/>
          <w:numId w:val="4"/>
        </w:numPr>
        <w:spacing w:after="0" w:line="240" w:lineRule="auto"/>
        <w:ind w:left="540" w:hanging="180"/>
        <w:jc w:val="both"/>
        <w:rPr>
          <w:lang w:val="en-GB" w:eastAsia="zh-TW"/>
        </w:rPr>
      </w:pPr>
      <w:r>
        <w:rPr>
          <w:lang w:val="en-GB" w:eastAsia="zh-TW"/>
        </w:rPr>
        <w:t>tdi: propagation delay between antenna of TRPi and antenna of UE</w:t>
      </w:r>
    </w:p>
    <w:p w:rsidR="004C55B5" w:rsidRDefault="004C55B5" w:rsidP="006E7190">
      <w:pPr>
        <w:pStyle w:val="ListParagraph"/>
        <w:numPr>
          <w:ilvl w:val="0"/>
          <w:numId w:val="4"/>
        </w:numPr>
        <w:spacing w:after="0" w:line="240" w:lineRule="auto"/>
        <w:ind w:left="540" w:hanging="180"/>
        <w:jc w:val="both"/>
        <w:rPr>
          <w:lang w:val="en-GB" w:eastAsia="zh-TW"/>
        </w:rPr>
      </w:pPr>
      <w:r>
        <w:rPr>
          <w:lang w:val="en-GB" w:eastAsia="zh-TW"/>
        </w:rPr>
        <w:t>delta: the slot boundary offset from baseband point of view between 2 TRPs</w:t>
      </w:r>
      <w:r w:rsidR="00E36376">
        <w:rPr>
          <w:lang w:val="en-GB" w:eastAsia="zh-TW"/>
        </w:rPr>
        <w:t xml:space="preserve"> (</w:t>
      </w:r>
      <w:r w:rsidR="003D7B90">
        <w:rPr>
          <w:lang w:val="en-GB" w:eastAsia="zh-TW"/>
        </w:rPr>
        <w:t xml:space="preserve">synchronization error between </w:t>
      </w:r>
      <w:r w:rsidR="00E36376">
        <w:rPr>
          <w:lang w:val="en-GB" w:eastAsia="zh-TW"/>
        </w:rPr>
        <w:t>TRP1 and TRP2)</w:t>
      </w:r>
    </w:p>
    <w:p w:rsidR="004C55B5" w:rsidRPr="008407FC" w:rsidRDefault="00E36376" w:rsidP="006E7190">
      <w:pPr>
        <w:pStyle w:val="ListParagraph"/>
        <w:numPr>
          <w:ilvl w:val="0"/>
          <w:numId w:val="4"/>
        </w:numPr>
        <w:spacing w:after="0" w:line="240" w:lineRule="auto"/>
        <w:ind w:left="540" w:hanging="180"/>
        <w:jc w:val="both"/>
        <w:rPr>
          <w:lang w:val="en-GB" w:eastAsia="zh-TW"/>
        </w:rPr>
      </w:pPr>
      <w:r>
        <w:rPr>
          <w:lang w:val="en-GB" w:eastAsia="zh-TW"/>
        </w:rPr>
        <w:t>mu: the slot boundary offset from baseband point of view between TRP1 and UE</w:t>
      </w:r>
    </w:p>
    <w:p w:rsidR="00BF102C" w:rsidRPr="00CD41ED" w:rsidRDefault="00BF102C" w:rsidP="001A3ABE">
      <w:pPr>
        <w:spacing w:after="0" w:line="240" w:lineRule="auto"/>
        <w:jc w:val="both"/>
        <w:rPr>
          <w:lang w:val="en-GB" w:eastAsia="zh-TW"/>
        </w:rPr>
      </w:pPr>
    </w:p>
    <w:p w:rsidR="00CD41ED" w:rsidRDefault="001E380F" w:rsidP="001A3ABE">
      <w:pPr>
        <w:spacing w:after="0" w:line="240" w:lineRule="auto"/>
        <w:jc w:val="both"/>
        <w:rPr>
          <w:lang w:val="en-GB" w:eastAsia="zh-TW"/>
        </w:rPr>
      </w:pPr>
      <w:r>
        <w:rPr>
          <w:lang w:val="en-GB" w:eastAsia="zh-TW"/>
        </w:rPr>
        <w:t>In t</w:t>
      </w:r>
      <w:r w:rsidR="00CD41ED">
        <w:rPr>
          <w:lang w:val="en-GB" w:eastAsia="zh-TW"/>
        </w:rPr>
        <w:t>he following analysis</w:t>
      </w:r>
      <w:r>
        <w:rPr>
          <w:lang w:val="en-GB" w:eastAsia="zh-TW"/>
        </w:rPr>
        <w:t xml:space="preserve"> we </w:t>
      </w:r>
      <w:r w:rsidR="00CD41ED">
        <w:rPr>
          <w:lang w:val="en-GB" w:eastAsia="zh-TW"/>
        </w:rPr>
        <w:t>assume</w:t>
      </w:r>
      <w:r>
        <w:rPr>
          <w:lang w:val="en-GB" w:eastAsia="zh-TW"/>
        </w:rPr>
        <w:t xml:space="preserve"> </w:t>
      </w:r>
      <w:r w:rsidR="00CD41ED">
        <w:rPr>
          <w:lang w:val="en-GB" w:eastAsia="zh-TW"/>
        </w:rPr>
        <w:t xml:space="preserve">that the transmission delay (baseband to antenna) and receiving delay (antenna to baseband) of each TRP and </w:t>
      </w:r>
      <w:r>
        <w:rPr>
          <w:lang w:val="en-GB" w:eastAsia="zh-TW"/>
        </w:rPr>
        <w:t xml:space="preserve">of </w:t>
      </w:r>
      <w:r w:rsidR="00CD41ED">
        <w:rPr>
          <w:lang w:val="en-GB" w:eastAsia="zh-TW"/>
        </w:rPr>
        <w:t>the UE are identical.</w:t>
      </w:r>
    </w:p>
    <w:p w:rsidR="008407FC" w:rsidRPr="00CD41ED" w:rsidRDefault="008407FC" w:rsidP="001A3ABE">
      <w:pPr>
        <w:spacing w:after="0" w:line="240" w:lineRule="auto"/>
        <w:jc w:val="both"/>
        <w:rPr>
          <w:lang w:val="en-GB" w:eastAsia="zh-TW"/>
        </w:rPr>
      </w:pPr>
    </w:p>
    <w:p w:rsidR="00CD41ED" w:rsidRDefault="00CD41ED" w:rsidP="001A3ABE">
      <w:pPr>
        <w:spacing w:after="0" w:line="240" w:lineRule="auto"/>
        <w:jc w:val="both"/>
        <w:rPr>
          <w:lang w:val="en-GB" w:eastAsia="zh-TW"/>
        </w:rPr>
      </w:pPr>
      <w:r>
        <w:rPr>
          <w:lang w:val="en-GB" w:eastAsia="zh-TW"/>
        </w:rPr>
        <w:t>Fig. 3-1</w:t>
      </w:r>
      <w:r w:rsidR="001A3ABE">
        <w:rPr>
          <w:lang w:val="en-GB" w:eastAsia="zh-TW"/>
        </w:rPr>
        <w:t xml:space="preserve"> inspects the perturbance due to the transmission/receiving delay on the </w:t>
      </w:r>
      <w:r w:rsidR="00D459C0">
        <w:rPr>
          <w:lang w:val="en-GB" w:eastAsia="zh-TW"/>
        </w:rPr>
        <w:t xml:space="preserve">TOA (propagation delay) </w:t>
      </w:r>
      <w:r w:rsidR="001A3ABE">
        <w:rPr>
          <w:lang w:val="en-GB" w:eastAsia="zh-TW"/>
        </w:rPr>
        <w:t xml:space="preserve">estimation under multiple-RTT technique. The gNB RX-TX time difference is derived between the transmission from baseband and </w:t>
      </w:r>
      <w:r w:rsidR="001E380F">
        <w:rPr>
          <w:lang w:val="en-GB" w:eastAsia="zh-TW"/>
        </w:rPr>
        <w:t xml:space="preserve">the </w:t>
      </w:r>
      <w:r w:rsidR="001A3ABE">
        <w:rPr>
          <w:lang w:val="en-GB" w:eastAsia="zh-TW"/>
        </w:rPr>
        <w:t xml:space="preserve">receiving at baseband. The </w:t>
      </w:r>
      <w:r w:rsidR="001E380F">
        <w:rPr>
          <w:lang w:val="en-GB" w:eastAsia="zh-TW"/>
        </w:rPr>
        <w:t xml:space="preserve">event </w:t>
      </w:r>
      <w:r w:rsidR="001A3ABE">
        <w:rPr>
          <w:lang w:val="en-GB" w:eastAsia="zh-TW"/>
        </w:rPr>
        <w:t>se</w:t>
      </w:r>
      <w:r w:rsidR="0090238C">
        <w:rPr>
          <w:lang w:val="en-GB" w:eastAsia="zh-TW"/>
        </w:rPr>
        <w:t>quence is listed below,</w:t>
      </w:r>
    </w:p>
    <w:p w:rsidR="0090238C" w:rsidRDefault="0090238C" w:rsidP="006E7190">
      <w:pPr>
        <w:pStyle w:val="ListParagraph"/>
        <w:numPr>
          <w:ilvl w:val="0"/>
          <w:numId w:val="5"/>
        </w:numPr>
        <w:spacing w:after="0" w:line="240" w:lineRule="auto"/>
        <w:jc w:val="both"/>
        <w:rPr>
          <w:lang w:val="en-GB" w:eastAsia="zh-TW"/>
        </w:rPr>
      </w:pPr>
      <w:r>
        <w:rPr>
          <w:lang w:val="en-GB" w:eastAsia="zh-TW"/>
        </w:rPr>
        <w:t xml:space="preserve">transmission from baseband of a TRP </w:t>
      </w:r>
      <w:r w:rsidRPr="0090238C">
        <w:rPr>
          <w:lang w:val="en-GB" w:eastAsia="zh-TW"/>
        </w:rPr>
        <w:sym w:font="Wingdings" w:char="F0E0"/>
      </w:r>
      <w:r>
        <w:rPr>
          <w:lang w:val="en-GB" w:eastAsia="zh-TW"/>
        </w:rPr>
        <w:t xml:space="preserve"> transmission from antenna of a TRP </w:t>
      </w:r>
      <w:r w:rsidRPr="0090238C">
        <w:rPr>
          <w:lang w:val="en-GB" w:eastAsia="zh-TW"/>
        </w:rPr>
        <w:sym w:font="Wingdings" w:char="F0E0"/>
      </w:r>
      <w:r>
        <w:rPr>
          <w:lang w:val="en-GB" w:eastAsia="zh-TW"/>
        </w:rPr>
        <w:t xml:space="preserve"> propagation delay </w:t>
      </w:r>
      <w:r w:rsidRPr="0090238C">
        <w:rPr>
          <w:lang w:val="en-GB" w:eastAsia="zh-TW"/>
        </w:rPr>
        <w:sym w:font="Wingdings" w:char="F0E0"/>
      </w:r>
      <w:r>
        <w:rPr>
          <w:lang w:val="en-GB" w:eastAsia="zh-TW"/>
        </w:rPr>
        <w:t xml:space="preserve"> receiving at antenna of UE </w:t>
      </w:r>
      <w:r w:rsidRPr="0090238C">
        <w:rPr>
          <w:lang w:val="en-GB" w:eastAsia="zh-TW"/>
        </w:rPr>
        <w:sym w:font="Wingdings" w:char="F0E0"/>
      </w:r>
      <w:r>
        <w:rPr>
          <w:lang w:val="en-GB" w:eastAsia="zh-TW"/>
        </w:rPr>
        <w:t xml:space="preserve"> receiving at baseband of UE </w:t>
      </w:r>
      <w:r w:rsidRPr="0090238C">
        <w:rPr>
          <w:lang w:val="en-GB" w:eastAsia="zh-TW"/>
        </w:rPr>
        <w:sym w:font="Wingdings" w:char="F0E0"/>
      </w:r>
      <w:r>
        <w:rPr>
          <w:lang w:val="en-GB" w:eastAsia="zh-TW"/>
        </w:rPr>
        <w:t xml:space="preserve"> processing delay </w:t>
      </w:r>
      <w:r w:rsidRPr="0090238C">
        <w:rPr>
          <w:lang w:val="en-GB" w:eastAsia="zh-TW"/>
        </w:rPr>
        <w:sym w:font="Wingdings" w:char="F0E0"/>
      </w:r>
      <w:r>
        <w:rPr>
          <w:lang w:val="en-GB" w:eastAsia="zh-TW"/>
        </w:rPr>
        <w:t xml:space="preserve"> transmission from baseband of UE </w:t>
      </w:r>
      <w:r w:rsidRPr="0090238C">
        <w:rPr>
          <w:lang w:val="en-GB" w:eastAsia="zh-TW"/>
        </w:rPr>
        <w:sym w:font="Wingdings" w:char="F0E0"/>
      </w:r>
      <w:r>
        <w:rPr>
          <w:lang w:val="en-GB" w:eastAsia="zh-TW"/>
        </w:rPr>
        <w:t xml:space="preserve"> transmission from antenna of UE </w:t>
      </w:r>
      <w:r w:rsidRPr="0090238C">
        <w:rPr>
          <w:lang w:val="en-GB" w:eastAsia="zh-TW"/>
        </w:rPr>
        <w:sym w:font="Wingdings" w:char="F0E0"/>
      </w:r>
      <w:r>
        <w:rPr>
          <w:lang w:val="en-GB" w:eastAsia="zh-TW"/>
        </w:rPr>
        <w:t xml:space="preserve"> propagation delay </w:t>
      </w:r>
      <w:r w:rsidRPr="0090238C">
        <w:rPr>
          <w:lang w:val="en-GB" w:eastAsia="zh-TW"/>
        </w:rPr>
        <w:sym w:font="Wingdings" w:char="F0E0"/>
      </w:r>
      <w:r>
        <w:rPr>
          <w:lang w:val="en-GB" w:eastAsia="zh-TW"/>
        </w:rPr>
        <w:t xml:space="preserve"> receiving at antenna of a TRP </w:t>
      </w:r>
      <w:r w:rsidRPr="0090238C">
        <w:rPr>
          <w:lang w:val="en-GB" w:eastAsia="zh-TW"/>
        </w:rPr>
        <w:sym w:font="Wingdings" w:char="F0E0"/>
      </w:r>
      <w:r w:rsidR="001E380F">
        <w:rPr>
          <w:lang w:val="en-GB" w:eastAsia="zh-TW"/>
        </w:rPr>
        <w:t xml:space="preserve"> receiving at baseband of a TRP</w:t>
      </w:r>
    </w:p>
    <w:p w:rsidR="00E87CA0" w:rsidRDefault="00E87CA0" w:rsidP="00E87CA0">
      <w:pPr>
        <w:spacing w:after="0" w:line="240" w:lineRule="auto"/>
        <w:jc w:val="both"/>
        <w:rPr>
          <w:lang w:val="en-GB" w:eastAsia="zh-TW"/>
        </w:rPr>
      </w:pPr>
    </w:p>
    <w:p w:rsidR="00E87CA0" w:rsidRDefault="00E87CA0" w:rsidP="00E87CA0">
      <w:pPr>
        <w:spacing w:after="0" w:line="240" w:lineRule="auto"/>
        <w:jc w:val="both"/>
        <w:rPr>
          <w:lang w:val="en-GB" w:eastAsia="zh-TW"/>
        </w:rPr>
      </w:pPr>
      <w:r>
        <w:rPr>
          <w:lang w:val="en-GB" w:eastAsia="zh-TW"/>
        </w:rPr>
        <w:t>The UE RX-TX time difference takes into account the following duration,</w:t>
      </w:r>
    </w:p>
    <w:p w:rsidR="00E87CA0" w:rsidRDefault="00E87CA0" w:rsidP="006E7190">
      <w:pPr>
        <w:pStyle w:val="ListParagraph"/>
        <w:numPr>
          <w:ilvl w:val="0"/>
          <w:numId w:val="5"/>
        </w:numPr>
        <w:spacing w:after="0" w:line="240" w:lineRule="auto"/>
        <w:jc w:val="both"/>
        <w:rPr>
          <w:lang w:val="en-GB" w:eastAsia="zh-TW"/>
        </w:rPr>
      </w:pPr>
      <w:r>
        <w:rPr>
          <w:lang w:val="en-GB" w:eastAsia="zh-TW"/>
        </w:rPr>
        <w:t xml:space="preserve">receiving at baseband of UE </w:t>
      </w:r>
      <w:r w:rsidRPr="0090238C">
        <w:rPr>
          <w:lang w:val="en-GB" w:eastAsia="zh-TW"/>
        </w:rPr>
        <w:sym w:font="Wingdings" w:char="F0E0"/>
      </w:r>
      <w:r>
        <w:rPr>
          <w:lang w:val="en-GB" w:eastAsia="zh-TW"/>
        </w:rPr>
        <w:t xml:space="preserve"> processing delay </w:t>
      </w:r>
      <w:r w:rsidRPr="0090238C">
        <w:rPr>
          <w:lang w:val="en-GB" w:eastAsia="zh-TW"/>
        </w:rPr>
        <w:sym w:font="Wingdings" w:char="F0E0"/>
      </w:r>
      <w:r>
        <w:rPr>
          <w:lang w:val="en-GB" w:eastAsia="zh-TW"/>
        </w:rPr>
        <w:t xml:space="preserve"> transmission from baseband of UE</w:t>
      </w:r>
    </w:p>
    <w:p w:rsidR="00E87CA0" w:rsidRDefault="00E87CA0" w:rsidP="00E87CA0">
      <w:pPr>
        <w:spacing w:after="0" w:line="240" w:lineRule="auto"/>
        <w:jc w:val="both"/>
        <w:rPr>
          <w:lang w:val="en-GB" w:eastAsia="zh-TW"/>
        </w:rPr>
      </w:pPr>
    </w:p>
    <w:p w:rsidR="00E87CA0" w:rsidRDefault="000E0CF7" w:rsidP="00E87CA0">
      <w:pPr>
        <w:spacing w:after="0" w:line="240" w:lineRule="auto"/>
        <w:jc w:val="both"/>
        <w:rPr>
          <w:lang w:val="en-GB" w:eastAsia="zh-TW"/>
        </w:rPr>
      </w:pPr>
      <w:r>
        <w:rPr>
          <w:lang w:val="en-GB" w:eastAsia="zh-TW"/>
        </w:rPr>
        <w:t xml:space="preserve">As such, the </w:t>
      </w:r>
      <w:r w:rsidR="006A3744">
        <w:rPr>
          <w:lang w:val="en-GB" w:eastAsia="zh-TW"/>
        </w:rPr>
        <w:t xml:space="preserve">TOA </w:t>
      </w:r>
      <w:r>
        <w:rPr>
          <w:lang w:val="en-GB" w:eastAsia="zh-TW"/>
        </w:rPr>
        <w:t xml:space="preserve">measurement </w:t>
      </w:r>
      <w:r w:rsidR="006A3744">
        <w:rPr>
          <w:lang w:val="en-GB" w:eastAsia="zh-TW"/>
        </w:rPr>
        <w:t xml:space="preserve">is derived by taking half of the </w:t>
      </w:r>
      <w:r w:rsidR="00BC7150">
        <w:rPr>
          <w:lang w:val="en-GB" w:eastAsia="zh-TW"/>
        </w:rPr>
        <w:t xml:space="preserve">value after the subtraction of the value of UE RX-TX time difference from the value of </w:t>
      </w:r>
      <w:r w:rsidR="006A3744">
        <w:rPr>
          <w:lang w:val="en-GB" w:eastAsia="zh-TW"/>
        </w:rPr>
        <w:t xml:space="preserve">gNB RX-TX time difference, and </w:t>
      </w:r>
      <w:r w:rsidR="00BC7150">
        <w:rPr>
          <w:lang w:val="en-GB" w:eastAsia="zh-TW"/>
        </w:rPr>
        <w:t>we get</w:t>
      </w:r>
      <w:r w:rsidR="006A3744">
        <w:rPr>
          <w:lang w:val="en-GB" w:eastAsia="zh-TW"/>
        </w:rPr>
        <w:t xml:space="preserve"> </w:t>
      </w:r>
      <w:r w:rsidR="006A3744" w:rsidRPr="005A28C8">
        <w:rPr>
          <w:i/>
          <w:lang w:val="en-GB" w:eastAsia="zh-TW"/>
        </w:rPr>
        <w:t>td1</w:t>
      </w:r>
      <w:r w:rsidR="006A3744" w:rsidRPr="005A28C8">
        <w:rPr>
          <w:lang w:val="en-GB" w:eastAsia="zh-TW"/>
        </w:rPr>
        <w:t>+</w:t>
      </w:r>
      <w:r w:rsidR="006A3744" w:rsidRPr="005A28C8">
        <w:rPr>
          <w:i/>
          <w:lang w:val="en-GB" w:eastAsia="zh-TW"/>
        </w:rPr>
        <w:t xml:space="preserve"> g</w:t>
      </w:r>
      <w:r w:rsidR="006A3744" w:rsidRPr="005A28C8">
        <w:rPr>
          <w:lang w:val="en-GB" w:eastAsia="zh-TW"/>
        </w:rPr>
        <w:t>+</w:t>
      </w:r>
      <w:r w:rsidR="006A3744" w:rsidRPr="005A28C8">
        <w:rPr>
          <w:i/>
          <w:lang w:val="en-GB" w:eastAsia="zh-TW"/>
        </w:rPr>
        <w:t xml:space="preserve"> e1</w:t>
      </w:r>
      <w:r w:rsidR="006A3744">
        <w:rPr>
          <w:lang w:val="en-GB" w:eastAsia="zh-TW"/>
        </w:rPr>
        <w:t xml:space="preserve"> according to our notations. This means, the </w:t>
      </w:r>
      <w:r w:rsidR="00C55E63">
        <w:rPr>
          <w:lang w:val="en-GB" w:eastAsia="zh-TW"/>
        </w:rPr>
        <w:t xml:space="preserve">ideal </w:t>
      </w:r>
      <w:r w:rsidR="006A3744">
        <w:rPr>
          <w:lang w:val="en-GB" w:eastAsia="zh-TW"/>
        </w:rPr>
        <w:t xml:space="preserve">TOA value, </w:t>
      </w:r>
      <w:r w:rsidR="006A3744" w:rsidRPr="00ED7837">
        <w:rPr>
          <w:i/>
          <w:lang w:val="en-GB" w:eastAsia="zh-TW"/>
        </w:rPr>
        <w:t>td1</w:t>
      </w:r>
      <w:r w:rsidR="006A3744">
        <w:rPr>
          <w:lang w:val="en-GB" w:eastAsia="zh-TW"/>
        </w:rPr>
        <w:t xml:space="preserve">, is perturbed by </w:t>
      </w:r>
      <w:r w:rsidR="00BC7150">
        <w:rPr>
          <w:lang w:val="en-GB" w:eastAsia="zh-TW"/>
        </w:rPr>
        <w:t xml:space="preserve">both the </w:t>
      </w:r>
      <w:r w:rsidR="006A3744">
        <w:rPr>
          <w:lang w:val="en-GB" w:eastAsia="zh-TW"/>
        </w:rPr>
        <w:t>transmission delay of TRP and receiving delay of UE.</w:t>
      </w:r>
    </w:p>
    <w:p w:rsidR="00DA061B" w:rsidRPr="00137EC6" w:rsidRDefault="00DA061B" w:rsidP="00E87CA0">
      <w:pPr>
        <w:spacing w:after="0" w:line="240" w:lineRule="auto"/>
        <w:jc w:val="both"/>
        <w:rPr>
          <w:lang w:val="en-GB" w:eastAsia="zh-TW"/>
        </w:rPr>
      </w:pPr>
    </w:p>
    <w:p w:rsidR="00DA061B" w:rsidRDefault="00DA061B" w:rsidP="00E87CA0">
      <w:pPr>
        <w:spacing w:after="0" w:line="240" w:lineRule="auto"/>
        <w:jc w:val="both"/>
        <w:rPr>
          <w:lang w:val="en-GB" w:eastAsia="zh-TW"/>
        </w:rPr>
      </w:pPr>
      <w:r>
        <w:rPr>
          <w:lang w:val="en-GB" w:eastAsia="zh-TW"/>
        </w:rPr>
        <w:t>Fig. 3-2 shows the impact of synch</w:t>
      </w:r>
      <w:r w:rsidR="000E0CF7">
        <w:rPr>
          <w:lang w:val="en-GB" w:eastAsia="zh-TW"/>
        </w:rPr>
        <w:t xml:space="preserve">ronization error </w:t>
      </w:r>
      <w:r>
        <w:rPr>
          <w:lang w:val="en-GB" w:eastAsia="zh-TW"/>
        </w:rPr>
        <w:t xml:space="preserve">and transmission/receiving delay to </w:t>
      </w:r>
      <w:r w:rsidR="00037671">
        <w:rPr>
          <w:lang w:val="en-GB" w:eastAsia="zh-TW"/>
        </w:rPr>
        <w:t xml:space="preserve">the </w:t>
      </w:r>
      <w:r w:rsidR="00865101">
        <w:rPr>
          <w:lang w:val="en-GB" w:eastAsia="zh-TW"/>
        </w:rPr>
        <w:t>DL-</w:t>
      </w:r>
      <w:r>
        <w:rPr>
          <w:lang w:val="en-GB" w:eastAsia="zh-TW"/>
        </w:rPr>
        <w:t xml:space="preserve">RSTD </w:t>
      </w:r>
      <w:r w:rsidR="000E0CF7">
        <w:rPr>
          <w:lang w:val="en-GB" w:eastAsia="zh-TW"/>
        </w:rPr>
        <w:t xml:space="preserve">measurement </w:t>
      </w:r>
      <w:r w:rsidR="005A058F">
        <w:rPr>
          <w:lang w:val="en-GB" w:eastAsia="zh-TW"/>
        </w:rPr>
        <w:t>under DL-TDOA technique</w:t>
      </w:r>
      <w:r>
        <w:rPr>
          <w:lang w:val="en-GB" w:eastAsia="zh-TW"/>
        </w:rPr>
        <w:t xml:space="preserve">. </w:t>
      </w:r>
      <w:r w:rsidR="009E0DD0">
        <w:rPr>
          <w:lang w:val="en-GB" w:eastAsia="zh-TW"/>
        </w:rPr>
        <w:t xml:space="preserve">It is seen that, the </w:t>
      </w:r>
      <w:r w:rsidR="00C55E63">
        <w:rPr>
          <w:lang w:val="en-GB" w:eastAsia="zh-TW"/>
        </w:rPr>
        <w:t xml:space="preserve">ideal RSTD value, </w:t>
      </w:r>
      <w:r w:rsidR="00C55E63" w:rsidRPr="005A28C8">
        <w:rPr>
          <w:i/>
          <w:lang w:val="en-GB" w:eastAsia="zh-TW"/>
        </w:rPr>
        <w:t>td1</w:t>
      </w:r>
      <w:r w:rsidR="00C55E63">
        <w:rPr>
          <w:lang w:val="en-GB" w:eastAsia="zh-TW"/>
        </w:rPr>
        <w:t xml:space="preserve">- </w:t>
      </w:r>
      <w:r w:rsidR="009E0DD0" w:rsidRPr="005A28C8">
        <w:rPr>
          <w:i/>
          <w:lang w:val="en-GB" w:eastAsia="zh-TW"/>
        </w:rPr>
        <w:t>td2</w:t>
      </w:r>
      <w:r w:rsidR="009E0DD0">
        <w:rPr>
          <w:lang w:val="en-GB" w:eastAsia="zh-TW"/>
        </w:rPr>
        <w:t>, is perturbed by the terms</w:t>
      </w:r>
      <w:r w:rsidR="00C55E63">
        <w:rPr>
          <w:lang w:val="en-GB" w:eastAsia="zh-TW"/>
        </w:rPr>
        <w:t xml:space="preserve"> </w:t>
      </w:r>
      <w:r w:rsidR="005A058F">
        <w:rPr>
          <w:lang w:val="en-GB" w:eastAsia="zh-TW"/>
        </w:rPr>
        <w:t>-</w:t>
      </w:r>
      <w:r w:rsidR="009E0DD0" w:rsidRPr="005A28C8">
        <w:rPr>
          <w:i/>
          <w:lang w:val="en-GB" w:eastAsia="zh-TW"/>
        </w:rPr>
        <w:t>delta</w:t>
      </w:r>
      <w:r w:rsidR="00C55E63">
        <w:rPr>
          <w:lang w:val="en-GB" w:eastAsia="zh-TW"/>
        </w:rPr>
        <w:t xml:space="preserve">+ </w:t>
      </w:r>
      <w:r w:rsidR="00C55E63" w:rsidRPr="005A28C8">
        <w:rPr>
          <w:i/>
          <w:lang w:val="en-GB" w:eastAsia="zh-TW"/>
        </w:rPr>
        <w:t>e1</w:t>
      </w:r>
      <w:r w:rsidR="00C55E63">
        <w:rPr>
          <w:lang w:val="en-GB" w:eastAsia="zh-TW"/>
        </w:rPr>
        <w:t xml:space="preserve">- </w:t>
      </w:r>
      <w:r w:rsidR="009E0DD0" w:rsidRPr="005A28C8">
        <w:rPr>
          <w:i/>
          <w:lang w:val="en-GB" w:eastAsia="zh-TW"/>
        </w:rPr>
        <w:t>e2</w:t>
      </w:r>
      <w:r w:rsidR="009E0DD0">
        <w:rPr>
          <w:lang w:val="en-GB" w:eastAsia="zh-TW"/>
        </w:rPr>
        <w:t>.</w:t>
      </w:r>
    </w:p>
    <w:p w:rsidR="005A058F" w:rsidRDefault="005A058F" w:rsidP="00E87CA0">
      <w:pPr>
        <w:spacing w:after="0" w:line="240" w:lineRule="auto"/>
        <w:jc w:val="both"/>
        <w:rPr>
          <w:lang w:val="en-GB" w:eastAsia="zh-TW"/>
        </w:rPr>
      </w:pPr>
    </w:p>
    <w:p w:rsidR="005A058F" w:rsidRDefault="005A058F" w:rsidP="00E87CA0">
      <w:pPr>
        <w:spacing w:after="0" w:line="240" w:lineRule="auto"/>
        <w:jc w:val="both"/>
        <w:rPr>
          <w:lang w:val="en-GB" w:eastAsia="zh-TW"/>
        </w:rPr>
      </w:pPr>
      <w:r>
        <w:rPr>
          <w:lang w:val="en-GB" w:eastAsia="zh-TW"/>
        </w:rPr>
        <w:t>Fig. 3-3</w:t>
      </w:r>
      <w:r w:rsidR="00037671">
        <w:rPr>
          <w:lang w:val="en-GB" w:eastAsia="zh-TW"/>
        </w:rPr>
        <w:t xml:space="preserve"> shows the impact of synchronization error</w:t>
      </w:r>
      <w:r w:rsidR="000E0CF7">
        <w:rPr>
          <w:lang w:val="en-GB" w:eastAsia="zh-TW"/>
        </w:rPr>
        <w:t xml:space="preserve"> </w:t>
      </w:r>
      <w:r w:rsidR="00037671">
        <w:rPr>
          <w:lang w:val="en-GB" w:eastAsia="zh-TW"/>
        </w:rPr>
        <w:t xml:space="preserve">and transmission/receiving delay to the </w:t>
      </w:r>
      <w:r w:rsidR="000E0CF7">
        <w:rPr>
          <w:lang w:val="en-GB" w:eastAsia="zh-TW"/>
        </w:rPr>
        <w:t xml:space="preserve">UL-RTOA measurement </w:t>
      </w:r>
      <w:r w:rsidR="00037671">
        <w:rPr>
          <w:lang w:val="en-GB" w:eastAsia="zh-TW"/>
        </w:rPr>
        <w:t>under UL-TDOA technique.</w:t>
      </w:r>
      <w:r w:rsidR="000E0CF7">
        <w:rPr>
          <w:lang w:val="en-GB" w:eastAsia="zh-TW"/>
        </w:rPr>
        <w:t xml:space="preserve"> It is seen that, the difference of two ideal UL-RTOA </w:t>
      </w:r>
      <w:r w:rsidR="00C55E63">
        <w:rPr>
          <w:lang w:val="en-GB" w:eastAsia="zh-TW"/>
        </w:rPr>
        <w:t>value</w:t>
      </w:r>
      <w:r w:rsidR="000E0CF7">
        <w:rPr>
          <w:lang w:val="en-GB" w:eastAsia="zh-TW"/>
        </w:rPr>
        <w:t>s</w:t>
      </w:r>
      <w:r w:rsidR="00C55E63">
        <w:rPr>
          <w:lang w:val="en-GB" w:eastAsia="zh-TW"/>
        </w:rPr>
        <w:t xml:space="preserve">, </w:t>
      </w:r>
      <w:r w:rsidR="00C55E63" w:rsidRPr="00C229BC">
        <w:rPr>
          <w:i/>
          <w:lang w:val="en-GB" w:eastAsia="zh-TW"/>
        </w:rPr>
        <w:t>td1</w:t>
      </w:r>
      <w:r w:rsidR="00C55E63">
        <w:rPr>
          <w:lang w:val="en-GB" w:eastAsia="zh-TW"/>
        </w:rPr>
        <w:t xml:space="preserve">- </w:t>
      </w:r>
      <w:r w:rsidR="00C55E63" w:rsidRPr="00C229BC">
        <w:rPr>
          <w:i/>
          <w:lang w:val="en-GB" w:eastAsia="zh-TW"/>
        </w:rPr>
        <w:t>td2</w:t>
      </w:r>
      <w:r w:rsidR="00C55E63">
        <w:rPr>
          <w:lang w:val="en-GB" w:eastAsia="zh-TW"/>
        </w:rPr>
        <w:t xml:space="preserve">, is perturbed by the terms </w:t>
      </w:r>
      <w:r w:rsidR="00C55E63" w:rsidRPr="005A28C8">
        <w:rPr>
          <w:i/>
          <w:lang w:val="en-GB" w:eastAsia="zh-TW"/>
        </w:rPr>
        <w:t>delta</w:t>
      </w:r>
      <w:r w:rsidR="00C55E63">
        <w:rPr>
          <w:lang w:val="en-GB" w:eastAsia="zh-TW"/>
        </w:rPr>
        <w:t xml:space="preserve">+ </w:t>
      </w:r>
      <w:r w:rsidR="00C55E63" w:rsidRPr="005A28C8">
        <w:rPr>
          <w:i/>
          <w:lang w:val="en-GB" w:eastAsia="zh-TW"/>
        </w:rPr>
        <w:t>e1</w:t>
      </w:r>
      <w:r w:rsidR="00C55E63">
        <w:rPr>
          <w:lang w:val="en-GB" w:eastAsia="zh-TW"/>
        </w:rPr>
        <w:t xml:space="preserve">- </w:t>
      </w:r>
      <w:r w:rsidR="00C55E63" w:rsidRPr="005A28C8">
        <w:rPr>
          <w:i/>
          <w:lang w:val="en-GB" w:eastAsia="zh-TW"/>
        </w:rPr>
        <w:t>e2</w:t>
      </w:r>
      <w:r w:rsidR="00C55E63">
        <w:rPr>
          <w:lang w:val="en-GB" w:eastAsia="zh-TW"/>
        </w:rPr>
        <w:t>.</w:t>
      </w:r>
    </w:p>
    <w:p w:rsidR="000E0CF7" w:rsidRDefault="000E0CF7" w:rsidP="00E87CA0">
      <w:pPr>
        <w:spacing w:after="0" w:line="240" w:lineRule="auto"/>
        <w:jc w:val="both"/>
        <w:rPr>
          <w:lang w:val="en-GB" w:eastAsia="zh-TW"/>
        </w:rPr>
      </w:pPr>
    </w:p>
    <w:p w:rsidR="00E653DE" w:rsidRDefault="00C229BC" w:rsidP="00E87CA0">
      <w:pPr>
        <w:spacing w:after="0" w:line="240" w:lineRule="auto"/>
        <w:jc w:val="both"/>
        <w:rPr>
          <w:lang w:val="en-GB" w:eastAsia="zh-TW"/>
        </w:rPr>
      </w:pPr>
      <w:r>
        <w:rPr>
          <w:lang w:val="en-GB" w:eastAsia="zh-TW"/>
        </w:rPr>
        <w:t>After c</w:t>
      </w:r>
      <w:r w:rsidR="005A28C8">
        <w:rPr>
          <w:lang w:val="en-GB" w:eastAsia="zh-TW"/>
        </w:rPr>
        <w:t>om</w:t>
      </w:r>
      <w:r w:rsidR="009A025C">
        <w:rPr>
          <w:lang w:val="en-GB" w:eastAsia="zh-TW"/>
        </w:rPr>
        <w:t xml:space="preserve">bining the downlink </w:t>
      </w:r>
      <w:r w:rsidR="00206040">
        <w:rPr>
          <w:lang w:val="en-GB" w:eastAsia="zh-TW"/>
        </w:rPr>
        <w:t xml:space="preserve">(DL-RSTD) </w:t>
      </w:r>
      <w:r w:rsidR="005A28C8">
        <w:rPr>
          <w:lang w:val="en-GB" w:eastAsia="zh-TW"/>
        </w:rPr>
        <w:t xml:space="preserve">and uplink </w:t>
      </w:r>
      <w:r w:rsidR="00206040">
        <w:rPr>
          <w:lang w:val="en-GB" w:eastAsia="zh-TW"/>
        </w:rPr>
        <w:t xml:space="preserve">(UL-RTOA) </w:t>
      </w:r>
      <w:r w:rsidR="005A28C8">
        <w:rPr>
          <w:lang w:val="en-GB" w:eastAsia="zh-TW"/>
        </w:rPr>
        <w:t>measurement</w:t>
      </w:r>
      <w:r>
        <w:rPr>
          <w:lang w:val="en-GB" w:eastAsia="zh-TW"/>
        </w:rPr>
        <w:t xml:space="preserve"> for</w:t>
      </w:r>
      <w:r w:rsidR="009A025C">
        <w:rPr>
          <w:lang w:val="en-GB" w:eastAsia="zh-TW"/>
        </w:rPr>
        <w:t xml:space="preserve"> the </w:t>
      </w:r>
      <w:r>
        <w:rPr>
          <w:lang w:val="en-GB" w:eastAsia="zh-TW"/>
        </w:rPr>
        <w:t>DL-RSTD refinement</w:t>
      </w:r>
      <w:r w:rsidR="005A28C8">
        <w:rPr>
          <w:lang w:val="en-GB" w:eastAsia="zh-TW"/>
        </w:rPr>
        <w:t xml:space="preserve">, the </w:t>
      </w:r>
      <w:r w:rsidR="005A28C8" w:rsidRPr="005A28C8">
        <w:rPr>
          <w:i/>
          <w:lang w:val="en-GB" w:eastAsia="zh-TW"/>
        </w:rPr>
        <w:t>delta</w:t>
      </w:r>
      <w:r w:rsidR="005A28C8">
        <w:rPr>
          <w:lang w:val="en-GB" w:eastAsia="zh-TW"/>
        </w:rPr>
        <w:t xml:space="preserve">, synchronization error </w:t>
      </w:r>
      <w:r>
        <w:rPr>
          <w:lang w:val="en-GB" w:eastAsia="zh-TW"/>
        </w:rPr>
        <w:t>between 2 TRPs</w:t>
      </w:r>
      <w:r w:rsidR="005A28C8">
        <w:rPr>
          <w:lang w:val="en-GB" w:eastAsia="zh-TW"/>
        </w:rPr>
        <w:t xml:space="preserve">, and </w:t>
      </w:r>
      <w:r w:rsidR="005A28C8" w:rsidRPr="005A28C8">
        <w:rPr>
          <w:i/>
          <w:lang w:val="en-GB" w:eastAsia="zh-TW"/>
        </w:rPr>
        <w:t>g</w:t>
      </w:r>
      <w:r w:rsidR="005A28C8">
        <w:rPr>
          <w:lang w:val="en-GB" w:eastAsia="zh-TW"/>
        </w:rPr>
        <w:t>, the receiving delay</w:t>
      </w:r>
      <w:r>
        <w:rPr>
          <w:lang w:val="en-GB" w:eastAsia="zh-TW"/>
        </w:rPr>
        <w:t xml:space="preserve">, are </w:t>
      </w:r>
      <w:r w:rsidR="009A025C">
        <w:rPr>
          <w:lang w:val="en-GB" w:eastAsia="zh-TW"/>
        </w:rPr>
        <w:t>cancelled</w:t>
      </w:r>
      <w:r>
        <w:rPr>
          <w:lang w:val="en-GB" w:eastAsia="zh-TW"/>
        </w:rPr>
        <w:t xml:space="preserve">. The </w:t>
      </w:r>
      <w:r w:rsidR="00EA3B60">
        <w:rPr>
          <w:lang w:val="en-GB" w:eastAsia="zh-TW"/>
        </w:rPr>
        <w:t xml:space="preserve">remaining </w:t>
      </w:r>
      <w:r>
        <w:rPr>
          <w:lang w:val="en-GB" w:eastAsia="zh-TW"/>
        </w:rPr>
        <w:t xml:space="preserve">perturbed term is the difference of transmission delay of a pair </w:t>
      </w:r>
      <w:r w:rsidR="00EA3B60">
        <w:rPr>
          <w:lang w:val="en-GB" w:eastAsia="zh-TW"/>
        </w:rPr>
        <w:t xml:space="preserve">of TRPs for DL-RSTD measurement, which is </w:t>
      </w:r>
      <w:r w:rsidR="00EA3B60" w:rsidRPr="00EA3B60">
        <w:rPr>
          <w:i/>
          <w:lang w:val="en-GB" w:eastAsia="zh-TW"/>
        </w:rPr>
        <w:t>e1</w:t>
      </w:r>
      <w:r w:rsidR="00EA3B60">
        <w:rPr>
          <w:lang w:val="en-GB" w:eastAsia="zh-TW"/>
        </w:rPr>
        <w:t xml:space="preserve">- </w:t>
      </w:r>
      <w:r w:rsidR="00EA3B60" w:rsidRPr="00EA3B60">
        <w:rPr>
          <w:i/>
          <w:lang w:val="en-GB" w:eastAsia="zh-TW"/>
        </w:rPr>
        <w:t>e2</w:t>
      </w:r>
      <w:r w:rsidR="00EA3B60">
        <w:rPr>
          <w:lang w:val="en-GB" w:eastAsia="zh-TW"/>
        </w:rPr>
        <w:t xml:space="preserve"> in Fig. 3-3.</w:t>
      </w:r>
    </w:p>
    <w:p w:rsidR="00E653DE" w:rsidRDefault="00E653DE" w:rsidP="00E87CA0">
      <w:pPr>
        <w:spacing w:after="0" w:line="240" w:lineRule="auto"/>
        <w:jc w:val="both"/>
        <w:rPr>
          <w:lang w:val="en-GB" w:eastAsia="zh-TW"/>
        </w:rPr>
      </w:pPr>
    </w:p>
    <w:p w:rsidR="00A221D8" w:rsidRDefault="00E653DE" w:rsidP="00E87CA0">
      <w:pPr>
        <w:spacing w:after="0" w:line="240" w:lineRule="auto"/>
        <w:jc w:val="both"/>
        <w:rPr>
          <w:lang w:val="en-GB" w:eastAsia="zh-TW"/>
        </w:rPr>
      </w:pPr>
      <w:r>
        <w:rPr>
          <w:lang w:val="en-GB" w:eastAsia="zh-TW"/>
        </w:rPr>
        <w:t>We conduct a simulation experiment</w:t>
      </w:r>
      <w:r w:rsidR="0094544E">
        <w:rPr>
          <w:lang w:val="en-GB" w:eastAsia="zh-TW"/>
        </w:rPr>
        <w:t xml:space="preserve"> to </w:t>
      </w:r>
      <w:r w:rsidR="00A221D8">
        <w:rPr>
          <w:lang w:val="en-GB" w:eastAsia="zh-TW"/>
        </w:rPr>
        <w:t xml:space="preserve">investigate </w:t>
      </w:r>
      <w:r w:rsidR="0094544E">
        <w:rPr>
          <w:lang w:val="en-GB" w:eastAsia="zh-TW"/>
        </w:rPr>
        <w:t>the impact of transmission/receiving delay to the position calculation.</w:t>
      </w:r>
      <w:r w:rsidR="00A221D8">
        <w:rPr>
          <w:lang w:val="en-GB" w:eastAsia="zh-TW"/>
        </w:rPr>
        <w:t xml:space="preserve"> The following two cases are considered</w:t>
      </w:r>
      <w:r w:rsidR="004C4391">
        <w:rPr>
          <w:lang w:val="en-GB" w:eastAsia="zh-TW"/>
        </w:rPr>
        <w:t>,</w:t>
      </w:r>
    </w:p>
    <w:p w:rsidR="00A221D8" w:rsidRDefault="004C4391" w:rsidP="006E7190">
      <w:pPr>
        <w:pStyle w:val="ListParagraph"/>
        <w:numPr>
          <w:ilvl w:val="0"/>
          <w:numId w:val="5"/>
        </w:numPr>
        <w:spacing w:after="0" w:line="240" w:lineRule="auto"/>
        <w:jc w:val="both"/>
        <w:rPr>
          <w:lang w:val="en-GB" w:eastAsia="zh-TW"/>
        </w:rPr>
      </w:pPr>
      <w:r>
        <w:rPr>
          <w:lang w:val="en-GB" w:eastAsia="zh-TW"/>
        </w:rPr>
        <w:t>Position calculation based on t</w:t>
      </w:r>
      <w:r w:rsidR="00A221D8" w:rsidRPr="00A221D8">
        <w:rPr>
          <w:lang w:val="en-GB" w:eastAsia="zh-TW"/>
        </w:rPr>
        <w:t xml:space="preserve">he TOA measurements </w:t>
      </w:r>
      <w:r>
        <w:rPr>
          <w:lang w:val="en-GB" w:eastAsia="zh-TW"/>
        </w:rPr>
        <w:t>under multiple-RTT technique</w:t>
      </w:r>
    </w:p>
    <w:p w:rsidR="00F11751" w:rsidRDefault="004C4391" w:rsidP="006E7190">
      <w:pPr>
        <w:pStyle w:val="ListParagraph"/>
        <w:numPr>
          <w:ilvl w:val="0"/>
          <w:numId w:val="5"/>
        </w:numPr>
        <w:spacing w:after="0" w:line="240" w:lineRule="auto"/>
        <w:jc w:val="both"/>
        <w:rPr>
          <w:lang w:val="en-GB" w:eastAsia="zh-TW"/>
        </w:rPr>
      </w:pPr>
      <w:r>
        <w:rPr>
          <w:lang w:val="en-GB" w:eastAsia="zh-TW"/>
        </w:rPr>
        <w:t>Position calculation based on t</w:t>
      </w:r>
      <w:r w:rsidR="00A221D8">
        <w:rPr>
          <w:lang w:val="en-GB" w:eastAsia="zh-TW"/>
        </w:rPr>
        <w:t xml:space="preserve">he RSTD measurements under </w:t>
      </w:r>
      <w:r>
        <w:rPr>
          <w:lang w:val="en-GB" w:eastAsia="zh-TW"/>
        </w:rPr>
        <w:t xml:space="preserve">the combined </w:t>
      </w:r>
      <w:r w:rsidR="00A221D8">
        <w:rPr>
          <w:lang w:val="en-GB" w:eastAsia="zh-TW"/>
        </w:rPr>
        <w:t>DL-TDOA</w:t>
      </w:r>
      <w:r>
        <w:rPr>
          <w:lang w:val="en-GB" w:eastAsia="zh-TW"/>
        </w:rPr>
        <w:t xml:space="preserve"> and UL-TDOA techniques</w:t>
      </w:r>
    </w:p>
    <w:p w:rsidR="00F11751" w:rsidRDefault="00F11751" w:rsidP="00F11751">
      <w:pPr>
        <w:spacing w:after="0" w:line="240" w:lineRule="auto"/>
        <w:jc w:val="both"/>
        <w:rPr>
          <w:lang w:val="en-GB" w:eastAsia="zh-TW"/>
        </w:rPr>
      </w:pPr>
    </w:p>
    <w:p w:rsidR="00F11751" w:rsidRDefault="004F7F2A" w:rsidP="00F11751">
      <w:pPr>
        <w:spacing w:after="0" w:line="240" w:lineRule="auto"/>
        <w:jc w:val="both"/>
        <w:rPr>
          <w:lang w:val="en-GB" w:eastAsia="zh-TW"/>
        </w:rPr>
      </w:pPr>
      <w:r>
        <w:rPr>
          <w:lang w:val="en-GB" w:eastAsia="zh-TW"/>
        </w:rPr>
        <w:t>For simplification, only the horizontal domain is considered. T</w:t>
      </w:r>
      <w:r w:rsidR="00F11751">
        <w:rPr>
          <w:lang w:val="en-GB" w:eastAsia="zh-TW"/>
        </w:rPr>
        <w:t>he position error is defined as,</w:t>
      </w:r>
    </w:p>
    <w:p w:rsidR="00F11751" w:rsidRDefault="00F61BEA" w:rsidP="00927099">
      <w:pPr>
        <w:spacing w:before="120" w:after="120" w:line="240" w:lineRule="auto"/>
        <w:jc w:val="both"/>
        <w:rPr>
          <w:lang w:val="en-GB" w:eastAsia="zh-TW"/>
        </w:rPr>
      </w:pPr>
      <m:oMathPara>
        <m:oMath>
          <m:rad>
            <m:radPr>
              <m:degHide m:val="1"/>
              <m:ctrlPr>
                <w:rPr>
                  <w:rFonts w:ascii="Cambria Math" w:hAnsi="Cambria Math"/>
                  <w:i/>
                  <w:lang w:val="en-GB" w:eastAsia="zh-TW"/>
                </w:rPr>
              </m:ctrlPr>
            </m:radPr>
            <m:deg/>
            <m:e>
              <m:sSup>
                <m:sSupPr>
                  <m:ctrlPr>
                    <w:rPr>
                      <w:rFonts w:ascii="Cambria Math" w:hAnsi="Cambria Math"/>
                      <w:i/>
                      <w:lang w:val="en-GB" w:eastAsia="zh-TW"/>
                    </w:rPr>
                  </m:ctrlPr>
                </m:sSupPr>
                <m:e>
                  <m:d>
                    <m:dPr>
                      <m:ctrlPr>
                        <w:rPr>
                          <w:rFonts w:ascii="Cambria Math" w:hAnsi="Cambria Math"/>
                          <w:i/>
                          <w:lang w:val="en-GB" w:eastAsia="zh-TW"/>
                        </w:rPr>
                      </m:ctrlPr>
                    </m:dPr>
                    <m:e>
                      <m:acc>
                        <m:accPr>
                          <m:ctrlPr>
                            <w:rPr>
                              <w:rFonts w:ascii="Cambria Math" w:hAnsi="Cambria Math"/>
                              <w:i/>
                              <w:lang w:val="en-GB" w:eastAsia="zh-TW"/>
                            </w:rPr>
                          </m:ctrlPr>
                        </m:accPr>
                        <m:e>
                          <m:r>
                            <w:rPr>
                              <w:rFonts w:ascii="Cambria Math" w:hAnsi="Cambria Math"/>
                              <w:lang w:val="en-GB" w:eastAsia="zh-TW"/>
                            </w:rPr>
                            <m:t>x</m:t>
                          </m:r>
                        </m:e>
                      </m:acc>
                      <m:r>
                        <w:rPr>
                          <w:rFonts w:ascii="Cambria Math" w:hAnsi="Cambria Math"/>
                          <w:lang w:val="en-GB" w:eastAsia="zh-TW"/>
                        </w:rPr>
                        <m:t>-x</m:t>
                      </m:r>
                    </m:e>
                  </m:d>
                </m:e>
                <m:sup>
                  <m:r>
                    <w:rPr>
                      <w:rFonts w:ascii="Cambria Math" w:hAnsi="Cambria Math"/>
                      <w:lang w:val="en-GB" w:eastAsia="zh-TW"/>
                    </w:rPr>
                    <m:t>2</m:t>
                  </m:r>
                </m:sup>
              </m:sSup>
              <m:r>
                <w:rPr>
                  <w:rFonts w:ascii="Cambria Math" w:hAnsi="Cambria Math"/>
                  <w:lang w:val="en-GB" w:eastAsia="zh-TW"/>
                </w:rPr>
                <m:t>+</m:t>
              </m:r>
              <m:sSup>
                <m:sSupPr>
                  <m:ctrlPr>
                    <w:rPr>
                      <w:rFonts w:ascii="Cambria Math" w:hAnsi="Cambria Math"/>
                      <w:i/>
                      <w:lang w:val="en-GB" w:eastAsia="zh-TW"/>
                    </w:rPr>
                  </m:ctrlPr>
                </m:sSupPr>
                <m:e>
                  <m:d>
                    <m:dPr>
                      <m:ctrlPr>
                        <w:rPr>
                          <w:rFonts w:ascii="Cambria Math" w:hAnsi="Cambria Math"/>
                          <w:i/>
                          <w:lang w:val="en-GB" w:eastAsia="zh-TW"/>
                        </w:rPr>
                      </m:ctrlPr>
                    </m:dPr>
                    <m:e>
                      <m:acc>
                        <m:accPr>
                          <m:ctrlPr>
                            <w:rPr>
                              <w:rFonts w:ascii="Cambria Math" w:hAnsi="Cambria Math"/>
                              <w:i/>
                              <w:lang w:val="en-GB" w:eastAsia="zh-TW"/>
                            </w:rPr>
                          </m:ctrlPr>
                        </m:accPr>
                        <m:e>
                          <m:r>
                            <w:rPr>
                              <w:rFonts w:ascii="Cambria Math" w:hAnsi="Cambria Math"/>
                              <w:lang w:val="en-GB" w:eastAsia="zh-TW"/>
                            </w:rPr>
                            <m:t>y</m:t>
                          </m:r>
                        </m:e>
                      </m:acc>
                      <m:r>
                        <w:rPr>
                          <w:rFonts w:ascii="Cambria Math" w:hAnsi="Cambria Math"/>
                          <w:lang w:val="en-GB" w:eastAsia="zh-TW"/>
                        </w:rPr>
                        <m:t>-y</m:t>
                      </m:r>
                    </m:e>
                  </m:d>
                </m:e>
                <m:sup>
                  <m:r>
                    <w:rPr>
                      <w:rFonts w:ascii="Cambria Math" w:hAnsi="Cambria Math"/>
                      <w:lang w:val="en-GB" w:eastAsia="zh-TW"/>
                    </w:rPr>
                    <m:t>2</m:t>
                  </m:r>
                </m:sup>
              </m:sSup>
            </m:e>
          </m:rad>
        </m:oMath>
      </m:oMathPara>
    </w:p>
    <w:p w:rsidR="003B08A7" w:rsidRDefault="00927099" w:rsidP="00F11751">
      <w:pPr>
        <w:spacing w:after="0" w:line="240" w:lineRule="auto"/>
        <w:jc w:val="both"/>
        <w:rPr>
          <w:lang w:val="en-GB" w:eastAsia="zh-TW"/>
        </w:rPr>
      </w:pPr>
      <w:r>
        <w:rPr>
          <w:lang w:val="en-GB" w:eastAsia="zh-TW"/>
        </w:rPr>
        <w:lastRenderedPageBreak/>
        <w:t>where {x,y} are the ideal coordinate of UE, and {</w:t>
      </w:r>
      <m:oMath>
        <m:acc>
          <m:accPr>
            <m:ctrlPr>
              <w:rPr>
                <w:rFonts w:ascii="Cambria Math" w:hAnsi="Cambria Math"/>
                <w:i/>
                <w:lang w:val="en-GB" w:eastAsia="zh-TW"/>
              </w:rPr>
            </m:ctrlPr>
          </m:accPr>
          <m:e>
            <m:r>
              <w:rPr>
                <w:rFonts w:ascii="Cambria Math" w:hAnsi="Cambria Math"/>
                <w:lang w:val="en-GB" w:eastAsia="zh-TW"/>
              </w:rPr>
              <m:t>x</m:t>
            </m:r>
          </m:e>
        </m:acc>
        <m:r>
          <w:rPr>
            <w:rFonts w:ascii="Cambria Math" w:hAnsi="Cambria Math"/>
            <w:lang w:val="en-GB" w:eastAsia="zh-TW"/>
          </w:rPr>
          <m:t xml:space="preserve">, </m:t>
        </m:r>
        <m:acc>
          <m:accPr>
            <m:ctrlPr>
              <w:rPr>
                <w:rFonts w:ascii="Cambria Math" w:hAnsi="Cambria Math"/>
                <w:i/>
                <w:lang w:val="en-GB" w:eastAsia="zh-TW"/>
              </w:rPr>
            </m:ctrlPr>
          </m:accPr>
          <m:e>
            <m:r>
              <w:rPr>
                <w:rFonts w:ascii="Cambria Math" w:hAnsi="Cambria Math"/>
                <w:lang w:val="en-GB" w:eastAsia="zh-TW"/>
              </w:rPr>
              <m:t>y</m:t>
            </m:r>
          </m:e>
        </m:acc>
      </m:oMath>
      <w:r>
        <w:rPr>
          <w:lang w:val="en-GB" w:eastAsia="zh-TW"/>
        </w:rPr>
        <w:t>} are the estimated coordinate.</w:t>
      </w:r>
    </w:p>
    <w:p w:rsidR="003B08A7" w:rsidRDefault="003B08A7" w:rsidP="00F11751">
      <w:pPr>
        <w:spacing w:after="0" w:line="240" w:lineRule="auto"/>
        <w:jc w:val="both"/>
        <w:rPr>
          <w:lang w:val="en-GB" w:eastAsia="zh-TW"/>
        </w:rPr>
      </w:pPr>
    </w:p>
    <w:p w:rsidR="003B08A7" w:rsidRDefault="003B08A7" w:rsidP="00F11751">
      <w:pPr>
        <w:spacing w:after="0" w:line="240" w:lineRule="auto"/>
        <w:jc w:val="both"/>
        <w:rPr>
          <w:lang w:val="en-GB" w:eastAsia="zh-TW"/>
        </w:rPr>
      </w:pPr>
      <w:r>
        <w:rPr>
          <w:lang w:val="en-GB" w:eastAsia="zh-TW"/>
        </w:rPr>
        <w:t>Let’s define the ideal TOA value between TRPi and UE as,</w:t>
      </w:r>
    </w:p>
    <w:p w:rsidR="003B08A7" w:rsidRDefault="00F61BEA" w:rsidP="003B08A7">
      <w:pPr>
        <w:spacing w:before="120" w:after="120" w:line="240" w:lineRule="auto"/>
        <w:jc w:val="both"/>
        <w:rPr>
          <w:lang w:val="en-GB" w:eastAsia="zh-TW"/>
        </w:rPr>
      </w:pPr>
      <m:oMathPara>
        <m:oMath>
          <m:sSub>
            <m:sSubPr>
              <m:ctrlPr>
                <w:rPr>
                  <w:rFonts w:ascii="Cambria Math" w:hAnsi="Cambria Math"/>
                  <w:i/>
                  <w:lang w:val="en-GB" w:eastAsia="zh-TW"/>
                </w:rPr>
              </m:ctrlPr>
            </m:sSubPr>
            <m:e>
              <m:r>
                <w:rPr>
                  <w:rFonts w:ascii="Cambria Math" w:hAnsi="Cambria Math"/>
                  <w:lang w:val="en-GB" w:eastAsia="zh-TW"/>
                </w:rPr>
                <m:t>TOA</m:t>
              </m:r>
            </m:e>
            <m:sub>
              <m:r>
                <w:rPr>
                  <w:rFonts w:ascii="Cambria Math" w:hAnsi="Cambria Math"/>
                  <w:lang w:val="en-GB" w:eastAsia="zh-TW"/>
                </w:rPr>
                <m:t>i</m:t>
              </m:r>
            </m:sub>
          </m:sSub>
          <m:r>
            <w:rPr>
              <w:rFonts w:ascii="Cambria Math" w:hAnsi="Cambria Math"/>
              <w:lang w:val="en-GB" w:eastAsia="zh-TW"/>
            </w:rPr>
            <m:t xml:space="preserve">= </m:t>
          </m:r>
          <m:rad>
            <m:radPr>
              <m:degHide m:val="1"/>
              <m:ctrlPr>
                <w:rPr>
                  <w:rFonts w:ascii="Cambria Math" w:hAnsi="Cambria Math"/>
                  <w:i/>
                  <w:lang w:val="en-GB" w:eastAsia="zh-TW"/>
                </w:rPr>
              </m:ctrlPr>
            </m:radPr>
            <m:deg/>
            <m:e>
              <m:sSup>
                <m:sSupPr>
                  <m:ctrlPr>
                    <w:rPr>
                      <w:rFonts w:ascii="Cambria Math" w:hAnsi="Cambria Math"/>
                      <w:i/>
                      <w:lang w:val="en-GB" w:eastAsia="zh-TW"/>
                    </w:rPr>
                  </m:ctrlPr>
                </m:sSupPr>
                <m:e>
                  <m:d>
                    <m:dPr>
                      <m:ctrlPr>
                        <w:rPr>
                          <w:rFonts w:ascii="Cambria Math" w:hAnsi="Cambria Math"/>
                          <w:i/>
                          <w:lang w:val="en-GB" w:eastAsia="zh-TW"/>
                        </w:rPr>
                      </m:ctrlPr>
                    </m:dPr>
                    <m:e>
                      <m:sSub>
                        <m:sSubPr>
                          <m:ctrlPr>
                            <w:rPr>
                              <w:rFonts w:ascii="Cambria Math" w:hAnsi="Cambria Math"/>
                              <w:i/>
                              <w:lang w:val="en-GB" w:eastAsia="zh-TW"/>
                            </w:rPr>
                          </m:ctrlPr>
                        </m:sSubPr>
                        <m:e>
                          <m:r>
                            <w:rPr>
                              <w:rFonts w:ascii="Cambria Math" w:hAnsi="Cambria Math"/>
                              <w:lang w:val="en-GB" w:eastAsia="zh-TW"/>
                            </w:rPr>
                            <m:t>x</m:t>
                          </m:r>
                        </m:e>
                        <m:sub>
                          <m:r>
                            <w:rPr>
                              <w:rFonts w:ascii="Cambria Math" w:hAnsi="Cambria Math"/>
                              <w:lang w:val="en-GB" w:eastAsia="zh-TW"/>
                            </w:rPr>
                            <m:t>i</m:t>
                          </m:r>
                        </m:sub>
                      </m:sSub>
                      <m:r>
                        <w:rPr>
                          <w:rFonts w:ascii="Cambria Math" w:hAnsi="Cambria Math"/>
                          <w:lang w:val="en-GB" w:eastAsia="zh-TW"/>
                        </w:rPr>
                        <m:t>-x</m:t>
                      </m:r>
                    </m:e>
                  </m:d>
                </m:e>
                <m:sup>
                  <m:r>
                    <w:rPr>
                      <w:rFonts w:ascii="Cambria Math" w:hAnsi="Cambria Math"/>
                      <w:lang w:val="en-GB" w:eastAsia="zh-TW"/>
                    </w:rPr>
                    <m:t>2</m:t>
                  </m:r>
                </m:sup>
              </m:sSup>
              <m:r>
                <w:rPr>
                  <w:rFonts w:ascii="Cambria Math" w:hAnsi="Cambria Math"/>
                  <w:lang w:val="en-GB" w:eastAsia="zh-TW"/>
                </w:rPr>
                <m:t>+</m:t>
              </m:r>
              <m:sSup>
                <m:sSupPr>
                  <m:ctrlPr>
                    <w:rPr>
                      <w:rFonts w:ascii="Cambria Math" w:hAnsi="Cambria Math"/>
                      <w:i/>
                      <w:lang w:val="en-GB" w:eastAsia="zh-TW"/>
                    </w:rPr>
                  </m:ctrlPr>
                </m:sSupPr>
                <m:e>
                  <m:d>
                    <m:dPr>
                      <m:ctrlPr>
                        <w:rPr>
                          <w:rFonts w:ascii="Cambria Math" w:hAnsi="Cambria Math"/>
                          <w:i/>
                          <w:lang w:val="en-GB" w:eastAsia="zh-TW"/>
                        </w:rPr>
                      </m:ctrlPr>
                    </m:dPr>
                    <m:e>
                      <m:sSub>
                        <m:sSubPr>
                          <m:ctrlPr>
                            <w:rPr>
                              <w:rFonts w:ascii="Cambria Math" w:hAnsi="Cambria Math"/>
                              <w:i/>
                              <w:lang w:val="en-GB" w:eastAsia="zh-TW"/>
                            </w:rPr>
                          </m:ctrlPr>
                        </m:sSubPr>
                        <m:e>
                          <m:r>
                            <w:rPr>
                              <w:rFonts w:ascii="Cambria Math" w:hAnsi="Cambria Math"/>
                              <w:lang w:val="en-GB" w:eastAsia="zh-TW"/>
                            </w:rPr>
                            <m:t>y</m:t>
                          </m:r>
                        </m:e>
                        <m:sub>
                          <m:r>
                            <w:rPr>
                              <w:rFonts w:ascii="Cambria Math" w:hAnsi="Cambria Math"/>
                              <w:lang w:val="en-GB" w:eastAsia="zh-TW"/>
                            </w:rPr>
                            <m:t>i</m:t>
                          </m:r>
                        </m:sub>
                      </m:sSub>
                      <m:r>
                        <w:rPr>
                          <w:rFonts w:ascii="Cambria Math" w:hAnsi="Cambria Math"/>
                          <w:lang w:val="en-GB" w:eastAsia="zh-TW"/>
                        </w:rPr>
                        <m:t>-y</m:t>
                      </m:r>
                    </m:e>
                  </m:d>
                </m:e>
                <m:sup>
                  <m:r>
                    <w:rPr>
                      <w:rFonts w:ascii="Cambria Math" w:hAnsi="Cambria Math"/>
                      <w:lang w:val="en-GB" w:eastAsia="zh-TW"/>
                    </w:rPr>
                    <m:t>2</m:t>
                  </m:r>
                </m:sup>
              </m:sSup>
            </m:e>
          </m:rad>
          <m:r>
            <w:rPr>
              <w:rFonts w:ascii="Cambria Math" w:hAnsi="Cambria Math"/>
              <w:lang w:val="en-GB" w:eastAsia="zh-TW"/>
            </w:rPr>
            <m:t>/c</m:t>
          </m:r>
        </m:oMath>
      </m:oMathPara>
    </w:p>
    <w:p w:rsidR="003B08A7" w:rsidRDefault="003B08A7" w:rsidP="00F11751">
      <w:pPr>
        <w:spacing w:after="0" w:line="240" w:lineRule="auto"/>
        <w:jc w:val="both"/>
        <w:rPr>
          <w:lang w:val="en-GB" w:eastAsia="zh-TW"/>
        </w:rPr>
      </w:pPr>
      <w:r>
        <w:rPr>
          <w:lang w:val="en-GB" w:eastAsia="zh-TW"/>
        </w:rPr>
        <w:t>where {</w:t>
      </w:r>
      <m:oMath>
        <m:sSub>
          <m:sSubPr>
            <m:ctrlPr>
              <w:rPr>
                <w:rFonts w:ascii="Cambria Math" w:hAnsi="Cambria Math"/>
                <w:i/>
                <w:lang w:val="en-GB" w:eastAsia="zh-TW"/>
              </w:rPr>
            </m:ctrlPr>
          </m:sSubPr>
          <m:e>
            <m:r>
              <w:rPr>
                <w:rFonts w:ascii="Cambria Math" w:hAnsi="Cambria Math"/>
                <w:lang w:val="en-GB" w:eastAsia="zh-TW"/>
              </w:rPr>
              <m:t>x</m:t>
            </m:r>
          </m:e>
          <m:sub>
            <m:r>
              <w:rPr>
                <w:rFonts w:ascii="Cambria Math" w:hAnsi="Cambria Math"/>
                <w:lang w:val="en-GB" w:eastAsia="zh-TW"/>
              </w:rPr>
              <m:t>i</m:t>
            </m:r>
          </m:sub>
        </m:sSub>
        <m:r>
          <w:rPr>
            <w:rFonts w:ascii="Cambria Math" w:hAnsi="Cambria Math"/>
            <w:lang w:val="en-GB" w:eastAsia="zh-TW"/>
          </w:rPr>
          <m:t xml:space="preserve">, </m:t>
        </m:r>
        <m:sSub>
          <m:sSubPr>
            <m:ctrlPr>
              <w:rPr>
                <w:rFonts w:ascii="Cambria Math" w:hAnsi="Cambria Math"/>
                <w:i/>
                <w:lang w:val="en-GB" w:eastAsia="zh-TW"/>
              </w:rPr>
            </m:ctrlPr>
          </m:sSubPr>
          <m:e>
            <m:r>
              <w:rPr>
                <w:rFonts w:ascii="Cambria Math" w:hAnsi="Cambria Math"/>
                <w:lang w:val="en-GB" w:eastAsia="zh-TW"/>
              </w:rPr>
              <m:t>y</m:t>
            </m:r>
          </m:e>
          <m:sub>
            <m:r>
              <w:rPr>
                <w:rFonts w:ascii="Cambria Math" w:hAnsi="Cambria Math"/>
                <w:lang w:val="en-GB" w:eastAsia="zh-TW"/>
              </w:rPr>
              <m:t>i</m:t>
            </m:r>
          </m:sub>
        </m:sSub>
      </m:oMath>
      <w:r>
        <w:rPr>
          <w:lang w:val="en-GB" w:eastAsia="zh-TW"/>
        </w:rPr>
        <w:t xml:space="preserve">} are the coordinate of TRPi, and </w:t>
      </w:r>
      <w:r w:rsidRPr="003B08A7">
        <w:rPr>
          <w:i/>
          <w:lang w:val="en-GB" w:eastAsia="zh-TW"/>
        </w:rPr>
        <w:t>c</w:t>
      </w:r>
      <w:r>
        <w:rPr>
          <w:lang w:val="en-GB" w:eastAsia="zh-TW"/>
        </w:rPr>
        <w:t xml:space="preserve"> denotes the speed of light.</w:t>
      </w:r>
      <w:r w:rsidR="00E90606">
        <w:rPr>
          <w:lang w:val="en-GB" w:eastAsia="zh-TW"/>
        </w:rPr>
        <w:t xml:space="preserve"> To develop a linear model for </w:t>
      </w:r>
      <w:r w:rsidR="005013E9">
        <w:rPr>
          <w:lang w:val="en-GB" w:eastAsia="zh-TW"/>
        </w:rPr>
        <w:t xml:space="preserve">least square </w:t>
      </w:r>
      <w:r w:rsidR="00E90606">
        <w:rPr>
          <w:lang w:val="en-GB" w:eastAsia="zh-TW"/>
        </w:rPr>
        <w:t>estimation, it can be written as</w:t>
      </w:r>
    </w:p>
    <w:p w:rsidR="00E90606" w:rsidRPr="00077BEC" w:rsidRDefault="00F61BEA" w:rsidP="00077BEC">
      <w:pPr>
        <w:spacing w:before="120" w:after="120" w:line="240" w:lineRule="auto"/>
        <w:jc w:val="both"/>
        <w:rPr>
          <w:lang w:val="en-GB" w:eastAsia="zh-TW"/>
        </w:rPr>
      </w:pPr>
      <m:oMathPara>
        <m:oMath>
          <m:sSubSup>
            <m:sSubSupPr>
              <m:ctrlPr>
                <w:rPr>
                  <w:rFonts w:ascii="Cambria Math" w:hAnsi="Cambria Math"/>
                  <w:i/>
                  <w:lang w:val="en-GB" w:eastAsia="zh-TW"/>
                </w:rPr>
              </m:ctrlPr>
            </m:sSubSupPr>
            <m:e>
              <m:r>
                <w:rPr>
                  <w:rFonts w:ascii="Cambria Math" w:hAnsi="Cambria Math"/>
                  <w:lang w:val="en-GB" w:eastAsia="zh-TW"/>
                </w:rPr>
                <m:t>TOA</m:t>
              </m:r>
            </m:e>
            <m:sub>
              <m:r>
                <w:rPr>
                  <w:rFonts w:ascii="Cambria Math" w:hAnsi="Cambria Math"/>
                  <w:lang w:val="en-GB" w:eastAsia="zh-TW"/>
                </w:rPr>
                <m:t>i</m:t>
              </m:r>
            </m:sub>
            <m:sup>
              <m:r>
                <w:rPr>
                  <w:rFonts w:ascii="Cambria Math" w:hAnsi="Cambria Math"/>
                  <w:lang w:val="en-GB" w:eastAsia="zh-TW"/>
                </w:rPr>
                <m:t>2</m:t>
              </m:r>
            </m:sup>
          </m:sSubSup>
          <m:r>
            <w:rPr>
              <w:rFonts w:ascii="Cambria Math" w:hAnsi="Cambria Math"/>
              <w:lang w:val="en-GB" w:eastAsia="zh-TW"/>
            </w:rPr>
            <m:t xml:space="preserve">= </m:t>
          </m:r>
          <m:sSup>
            <m:sSupPr>
              <m:ctrlPr>
                <w:rPr>
                  <w:rFonts w:ascii="Cambria Math" w:hAnsi="Cambria Math"/>
                  <w:i/>
                  <w:lang w:val="en-GB" w:eastAsia="zh-TW"/>
                </w:rPr>
              </m:ctrlPr>
            </m:sSupPr>
            <m:e>
              <m:r>
                <w:rPr>
                  <w:rFonts w:ascii="Cambria Math" w:hAnsi="Cambria Math"/>
                  <w:lang w:val="en-GB" w:eastAsia="zh-TW"/>
                </w:rPr>
                <m:t>(</m:t>
              </m:r>
              <m:sSub>
                <m:sSubPr>
                  <m:ctrlPr>
                    <w:rPr>
                      <w:rFonts w:ascii="Cambria Math" w:hAnsi="Cambria Math"/>
                      <w:i/>
                      <w:lang w:val="en-GB" w:eastAsia="zh-TW"/>
                    </w:rPr>
                  </m:ctrlPr>
                </m:sSubPr>
                <m:e>
                  <m:r>
                    <w:rPr>
                      <w:rFonts w:ascii="Cambria Math" w:hAnsi="Cambria Math"/>
                      <w:lang w:val="en-GB" w:eastAsia="zh-TW"/>
                    </w:rPr>
                    <m:t>RSTD</m:t>
                  </m:r>
                </m:e>
                <m:sub>
                  <m:r>
                    <w:rPr>
                      <w:rFonts w:ascii="Cambria Math" w:hAnsi="Cambria Math"/>
                      <w:lang w:val="en-GB" w:eastAsia="zh-TW"/>
                    </w:rPr>
                    <m:t>i,1</m:t>
                  </m:r>
                </m:sub>
              </m:sSub>
              <m:r>
                <w:rPr>
                  <w:rFonts w:ascii="Cambria Math" w:hAnsi="Cambria Math"/>
                  <w:lang w:val="en-GB" w:eastAsia="zh-TW"/>
                </w:rPr>
                <m:t>+</m:t>
              </m:r>
              <m:sSub>
                <m:sSubPr>
                  <m:ctrlPr>
                    <w:rPr>
                      <w:rFonts w:ascii="Cambria Math" w:hAnsi="Cambria Math"/>
                      <w:i/>
                      <w:lang w:val="en-GB" w:eastAsia="zh-TW"/>
                    </w:rPr>
                  </m:ctrlPr>
                </m:sSubPr>
                <m:e>
                  <m:r>
                    <w:rPr>
                      <w:rFonts w:ascii="Cambria Math" w:hAnsi="Cambria Math"/>
                      <w:lang w:val="en-GB" w:eastAsia="zh-TW"/>
                    </w:rPr>
                    <m:t>TOA</m:t>
                  </m:r>
                </m:e>
                <m:sub>
                  <m:r>
                    <w:rPr>
                      <w:rFonts w:ascii="Cambria Math" w:hAnsi="Cambria Math"/>
                      <w:lang w:val="en-GB" w:eastAsia="zh-TW"/>
                    </w:rPr>
                    <m:t>1</m:t>
                  </m:r>
                </m:sub>
              </m:sSub>
              <m:r>
                <w:rPr>
                  <w:rFonts w:ascii="Cambria Math" w:hAnsi="Cambria Math"/>
                  <w:lang w:val="en-GB" w:eastAsia="zh-TW"/>
                </w:rPr>
                <m:t>)</m:t>
              </m:r>
            </m:e>
            <m:sup>
              <m:r>
                <w:rPr>
                  <w:rFonts w:ascii="Cambria Math" w:hAnsi="Cambria Math"/>
                  <w:lang w:val="en-GB" w:eastAsia="zh-TW"/>
                </w:rPr>
                <m:t>2</m:t>
              </m:r>
            </m:sup>
          </m:sSup>
        </m:oMath>
      </m:oMathPara>
    </w:p>
    <w:p w:rsidR="00077BEC" w:rsidRDefault="00077BEC" w:rsidP="00077BEC">
      <w:pPr>
        <w:spacing w:after="0" w:line="240" w:lineRule="auto"/>
        <w:rPr>
          <w:lang w:val="en-GB" w:eastAsia="zh-TW"/>
        </w:rPr>
      </w:pPr>
      <w:r>
        <w:rPr>
          <w:lang w:val="en-GB" w:eastAsia="zh-TW"/>
        </w:rPr>
        <w:t>which leads to</w:t>
      </w:r>
      <w:r w:rsidR="00927099">
        <w:rPr>
          <w:lang w:val="en-GB" w:eastAsia="zh-TW"/>
        </w:rPr>
        <w:t xml:space="preserve"> </w:t>
      </w:r>
    </w:p>
    <w:p w:rsidR="00077BEC" w:rsidRPr="00077BEC" w:rsidRDefault="00F61BEA" w:rsidP="005013E9">
      <w:pPr>
        <w:spacing w:before="120" w:after="120" w:line="240" w:lineRule="auto"/>
        <w:jc w:val="center"/>
        <w:rPr>
          <w:sz w:val="18"/>
          <w:szCs w:val="18"/>
          <w:lang w:eastAsia="zh-TW"/>
        </w:rPr>
      </w:pPr>
      <m:oMathPara>
        <m:oMath>
          <m:sSubSup>
            <m:sSubSupPr>
              <m:ctrlPr>
                <w:rPr>
                  <w:rFonts w:ascii="Cambria Math" w:hAnsi="Cambria Math"/>
                  <w:i/>
                  <w:iCs/>
                  <w:sz w:val="18"/>
                  <w:szCs w:val="18"/>
                  <w:lang w:eastAsia="zh-TW"/>
                </w:rPr>
              </m:ctrlPr>
            </m:sSubSupPr>
            <m:e>
              <m:r>
                <w:rPr>
                  <w:rFonts w:ascii="Cambria Math" w:hAnsi="Cambria Math"/>
                  <w:sz w:val="18"/>
                  <w:szCs w:val="18"/>
                  <w:lang w:eastAsia="zh-TW"/>
                </w:rPr>
                <m:t>RSTD</m:t>
              </m:r>
            </m:e>
            <m:sub>
              <m:r>
                <w:rPr>
                  <w:rFonts w:ascii="Cambria Math" w:hAnsi="Cambria Math"/>
                  <w:sz w:val="18"/>
                  <w:szCs w:val="18"/>
                  <w:lang w:eastAsia="zh-TW"/>
                </w:rPr>
                <m:t>i,1</m:t>
              </m:r>
            </m:sub>
            <m:sup>
              <m:r>
                <w:rPr>
                  <w:rFonts w:ascii="Cambria Math" w:hAnsi="Cambria Math"/>
                  <w:sz w:val="18"/>
                  <w:szCs w:val="18"/>
                  <w:lang w:eastAsia="zh-TW"/>
                </w:rPr>
                <m:t>2</m:t>
              </m:r>
            </m:sup>
          </m:sSubSup>
          <m:r>
            <w:rPr>
              <w:rFonts w:ascii="Cambria Math" w:hAnsi="Cambria Math"/>
              <w:sz w:val="18"/>
              <w:szCs w:val="18"/>
              <w:lang w:eastAsia="zh-TW"/>
            </w:rPr>
            <m:t>+2*</m:t>
          </m:r>
          <m:sSub>
            <m:sSubPr>
              <m:ctrlPr>
                <w:rPr>
                  <w:rFonts w:ascii="Cambria Math" w:hAnsi="Cambria Math"/>
                  <w:i/>
                  <w:iCs/>
                  <w:sz w:val="18"/>
                  <w:szCs w:val="18"/>
                  <w:lang w:eastAsia="zh-TW"/>
                </w:rPr>
              </m:ctrlPr>
            </m:sSubPr>
            <m:e>
              <m:r>
                <w:rPr>
                  <w:rFonts w:ascii="Cambria Math" w:hAnsi="Cambria Math"/>
                  <w:sz w:val="18"/>
                  <w:szCs w:val="18"/>
                  <w:lang w:eastAsia="zh-TW"/>
                </w:rPr>
                <m:t>TOA</m:t>
              </m:r>
            </m:e>
            <m:sub>
              <m:r>
                <w:rPr>
                  <w:rFonts w:ascii="Cambria Math" w:hAnsi="Cambria Math"/>
                  <w:sz w:val="18"/>
                  <w:szCs w:val="18"/>
                  <w:lang w:eastAsia="zh-TW"/>
                </w:rPr>
                <m:t>1</m:t>
              </m:r>
            </m:sub>
          </m:sSub>
          <m:r>
            <w:rPr>
              <w:rFonts w:ascii="Cambria Math" w:hAnsi="Cambria Math"/>
              <w:sz w:val="18"/>
              <w:szCs w:val="18"/>
              <w:lang w:eastAsia="zh-TW"/>
            </w:rPr>
            <m:t>*</m:t>
          </m:r>
          <m:sSub>
            <m:sSubPr>
              <m:ctrlPr>
                <w:rPr>
                  <w:rFonts w:ascii="Cambria Math" w:hAnsi="Cambria Math"/>
                  <w:i/>
                  <w:iCs/>
                  <w:sz w:val="18"/>
                  <w:szCs w:val="18"/>
                  <w:lang w:eastAsia="zh-TW"/>
                </w:rPr>
              </m:ctrlPr>
            </m:sSubPr>
            <m:e>
              <m:r>
                <w:rPr>
                  <w:rFonts w:ascii="Cambria Math" w:hAnsi="Cambria Math"/>
                  <w:sz w:val="18"/>
                  <w:szCs w:val="18"/>
                  <w:lang w:eastAsia="zh-TW"/>
                </w:rPr>
                <m:t>RSTD</m:t>
              </m:r>
            </m:e>
            <m:sub>
              <m:r>
                <w:rPr>
                  <w:rFonts w:ascii="Cambria Math" w:hAnsi="Cambria Math"/>
                  <w:sz w:val="18"/>
                  <w:szCs w:val="18"/>
                  <w:lang w:eastAsia="zh-TW"/>
                </w:rPr>
                <m:t>i,1</m:t>
              </m:r>
            </m:sub>
          </m:sSub>
          <m:r>
            <w:rPr>
              <w:rFonts w:ascii="Cambria Math" w:hAnsi="Cambria Math"/>
              <w:sz w:val="18"/>
              <w:szCs w:val="18"/>
              <w:lang w:eastAsia="zh-TW"/>
            </w:rPr>
            <m:t>= </m:t>
          </m:r>
          <m:f>
            <m:fPr>
              <m:ctrlPr>
                <w:rPr>
                  <w:rFonts w:ascii="Cambria Math" w:hAnsi="Cambria Math"/>
                  <w:i/>
                  <w:iCs/>
                  <w:sz w:val="18"/>
                  <w:szCs w:val="18"/>
                  <w:lang w:eastAsia="zh-TW"/>
                </w:rPr>
              </m:ctrlPr>
            </m:fPr>
            <m:num>
              <m:sSubSup>
                <m:sSubSupPr>
                  <m:ctrlPr>
                    <w:rPr>
                      <w:rFonts w:ascii="Cambria Math" w:hAnsi="Cambria Math"/>
                      <w:i/>
                      <w:iCs/>
                      <w:sz w:val="18"/>
                      <w:szCs w:val="18"/>
                      <w:lang w:eastAsia="zh-TW"/>
                    </w:rPr>
                  </m:ctrlPr>
                </m:sSubSupPr>
                <m:e>
                  <m:r>
                    <w:rPr>
                      <w:rFonts w:ascii="Cambria Math" w:hAnsi="Cambria Math"/>
                      <w:sz w:val="18"/>
                      <w:szCs w:val="18"/>
                      <w:lang w:eastAsia="zh-TW"/>
                    </w:rPr>
                    <m:t>x</m:t>
                  </m:r>
                </m:e>
                <m:sub>
                  <m:r>
                    <w:rPr>
                      <w:rFonts w:ascii="Cambria Math" w:hAnsi="Cambria Math"/>
                      <w:sz w:val="18"/>
                      <w:szCs w:val="18"/>
                      <w:lang w:eastAsia="zh-TW"/>
                    </w:rPr>
                    <m:t>i</m:t>
                  </m:r>
                </m:sub>
                <m:sup>
                  <m:r>
                    <w:rPr>
                      <w:rFonts w:ascii="Cambria Math" w:hAnsi="Cambria Math"/>
                      <w:sz w:val="18"/>
                      <w:szCs w:val="18"/>
                      <w:lang w:eastAsia="zh-TW"/>
                    </w:rPr>
                    <m:t>2</m:t>
                  </m:r>
                </m:sup>
              </m:sSubSup>
              <m:r>
                <w:rPr>
                  <w:rFonts w:ascii="Cambria Math" w:hAnsi="Cambria Math"/>
                  <w:sz w:val="18"/>
                  <w:szCs w:val="18"/>
                  <w:lang w:eastAsia="zh-TW"/>
                </w:rPr>
                <m:t>+</m:t>
              </m:r>
              <m:sSubSup>
                <m:sSubSupPr>
                  <m:ctrlPr>
                    <w:rPr>
                      <w:rFonts w:ascii="Cambria Math" w:hAnsi="Cambria Math"/>
                      <w:i/>
                      <w:iCs/>
                      <w:sz w:val="18"/>
                      <w:szCs w:val="18"/>
                      <w:lang w:eastAsia="zh-TW"/>
                    </w:rPr>
                  </m:ctrlPr>
                </m:sSubSupPr>
                <m:e>
                  <m:r>
                    <w:rPr>
                      <w:rFonts w:ascii="Cambria Math" w:hAnsi="Cambria Math"/>
                      <w:sz w:val="18"/>
                      <w:szCs w:val="18"/>
                      <w:lang w:eastAsia="zh-TW"/>
                    </w:rPr>
                    <m:t>y</m:t>
                  </m:r>
                </m:e>
                <m:sub>
                  <m:r>
                    <w:rPr>
                      <w:rFonts w:ascii="Cambria Math" w:hAnsi="Cambria Math"/>
                      <w:sz w:val="18"/>
                      <w:szCs w:val="18"/>
                      <w:lang w:eastAsia="zh-TW"/>
                    </w:rPr>
                    <m:t>i</m:t>
                  </m:r>
                </m:sub>
                <m:sup>
                  <m:r>
                    <w:rPr>
                      <w:rFonts w:ascii="Cambria Math" w:hAnsi="Cambria Math"/>
                      <w:sz w:val="18"/>
                      <w:szCs w:val="18"/>
                      <w:lang w:eastAsia="zh-TW"/>
                    </w:rPr>
                    <m:t>2</m:t>
                  </m:r>
                </m:sup>
              </m:sSubSup>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m:t>
          </m:r>
          <m:f>
            <m:fPr>
              <m:ctrlPr>
                <w:rPr>
                  <w:rFonts w:ascii="Cambria Math" w:hAnsi="Cambria Math"/>
                  <w:i/>
                  <w:iCs/>
                  <w:sz w:val="18"/>
                  <w:szCs w:val="18"/>
                  <w:lang w:eastAsia="zh-TW"/>
                </w:rPr>
              </m:ctrlPr>
            </m:fPr>
            <m:num>
              <m:sSubSup>
                <m:sSubSupPr>
                  <m:ctrlPr>
                    <w:rPr>
                      <w:rFonts w:ascii="Cambria Math" w:hAnsi="Cambria Math"/>
                      <w:i/>
                      <w:iCs/>
                      <w:sz w:val="18"/>
                      <w:szCs w:val="18"/>
                      <w:lang w:eastAsia="zh-TW"/>
                    </w:rPr>
                  </m:ctrlPr>
                </m:sSubSupPr>
                <m:e>
                  <m:r>
                    <w:rPr>
                      <w:rFonts w:ascii="Cambria Math" w:hAnsi="Cambria Math"/>
                      <w:sz w:val="18"/>
                      <w:szCs w:val="18"/>
                      <w:lang w:eastAsia="zh-TW"/>
                    </w:rPr>
                    <m:t>x</m:t>
                  </m:r>
                </m:e>
                <m:sub>
                  <m:r>
                    <w:rPr>
                      <w:rFonts w:ascii="Cambria Math" w:hAnsi="Cambria Math"/>
                      <w:sz w:val="18"/>
                      <w:szCs w:val="18"/>
                      <w:lang w:eastAsia="zh-TW"/>
                    </w:rPr>
                    <m:t>1</m:t>
                  </m:r>
                </m:sub>
                <m:sup>
                  <m:r>
                    <w:rPr>
                      <w:rFonts w:ascii="Cambria Math" w:hAnsi="Cambria Math"/>
                      <w:sz w:val="18"/>
                      <w:szCs w:val="18"/>
                      <w:lang w:eastAsia="zh-TW"/>
                    </w:rPr>
                    <m:t>2</m:t>
                  </m:r>
                </m:sup>
              </m:sSubSup>
              <m:r>
                <w:rPr>
                  <w:rFonts w:ascii="Cambria Math" w:hAnsi="Cambria Math"/>
                  <w:sz w:val="18"/>
                  <w:szCs w:val="18"/>
                  <w:lang w:eastAsia="zh-TW"/>
                </w:rPr>
                <m:t>+</m:t>
              </m:r>
              <m:sSubSup>
                <m:sSubSupPr>
                  <m:ctrlPr>
                    <w:rPr>
                      <w:rFonts w:ascii="Cambria Math" w:hAnsi="Cambria Math"/>
                      <w:i/>
                      <w:iCs/>
                      <w:sz w:val="18"/>
                      <w:szCs w:val="18"/>
                      <w:lang w:eastAsia="zh-TW"/>
                    </w:rPr>
                  </m:ctrlPr>
                </m:sSubSupPr>
                <m:e>
                  <m:r>
                    <w:rPr>
                      <w:rFonts w:ascii="Cambria Math" w:hAnsi="Cambria Math"/>
                      <w:sz w:val="18"/>
                      <w:szCs w:val="18"/>
                      <w:lang w:eastAsia="zh-TW"/>
                    </w:rPr>
                    <m:t>y</m:t>
                  </m:r>
                </m:e>
                <m:sub>
                  <m:r>
                    <w:rPr>
                      <w:rFonts w:ascii="Cambria Math" w:hAnsi="Cambria Math"/>
                      <w:sz w:val="18"/>
                      <w:szCs w:val="18"/>
                      <w:lang w:eastAsia="zh-TW"/>
                    </w:rPr>
                    <m:t>1</m:t>
                  </m:r>
                </m:sub>
                <m:sup>
                  <m:r>
                    <w:rPr>
                      <w:rFonts w:ascii="Cambria Math" w:hAnsi="Cambria Math"/>
                      <w:sz w:val="18"/>
                      <w:szCs w:val="18"/>
                      <w:lang w:eastAsia="zh-TW"/>
                    </w:rPr>
                    <m:t>2</m:t>
                  </m:r>
                </m:sup>
              </m:sSubSup>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 xml:space="preserve">- </m:t>
          </m:r>
          <m:d>
            <m:dPr>
              <m:begChr m:val="["/>
              <m:endChr m:val="]"/>
              <m:ctrlPr>
                <w:rPr>
                  <w:rFonts w:ascii="Cambria Math" w:hAnsi="Cambria Math"/>
                  <w:i/>
                  <w:iCs/>
                  <w:sz w:val="18"/>
                  <w:szCs w:val="18"/>
                  <w:lang w:eastAsia="zh-TW"/>
                </w:rPr>
              </m:ctrlPr>
            </m:dPr>
            <m:e>
              <m:f>
                <m:fPr>
                  <m:ctrlPr>
                    <w:rPr>
                      <w:rFonts w:ascii="Cambria Math" w:hAnsi="Cambria Math"/>
                      <w:i/>
                      <w:iCs/>
                      <w:sz w:val="18"/>
                      <w:szCs w:val="18"/>
                      <w:lang w:eastAsia="zh-TW"/>
                    </w:rPr>
                  </m:ctrlPr>
                </m:fPr>
                <m:num>
                  <m:r>
                    <w:rPr>
                      <w:rFonts w:ascii="Cambria Math" w:hAnsi="Cambria Math"/>
                      <w:sz w:val="18"/>
                      <w:szCs w:val="18"/>
                      <w:lang w:eastAsia="zh-TW"/>
                    </w:rPr>
                    <m:t>2(</m:t>
                  </m:r>
                  <m:sSub>
                    <m:sSubPr>
                      <m:ctrlPr>
                        <w:rPr>
                          <w:rFonts w:ascii="Cambria Math" w:hAnsi="Cambria Math"/>
                          <w:i/>
                          <w:iCs/>
                          <w:sz w:val="18"/>
                          <w:szCs w:val="18"/>
                          <w:lang w:eastAsia="zh-TW"/>
                        </w:rPr>
                      </m:ctrlPr>
                    </m:sSubPr>
                    <m:e>
                      <m:r>
                        <w:rPr>
                          <w:rFonts w:ascii="Cambria Math" w:hAnsi="Cambria Math"/>
                          <w:sz w:val="18"/>
                          <w:szCs w:val="18"/>
                          <w:lang w:eastAsia="zh-TW"/>
                        </w:rPr>
                        <m:t>x</m:t>
                      </m:r>
                    </m:e>
                    <m:sub>
                      <m:r>
                        <w:rPr>
                          <w:rFonts w:ascii="Cambria Math" w:hAnsi="Cambria Math"/>
                          <w:sz w:val="18"/>
                          <w:szCs w:val="18"/>
                          <w:lang w:eastAsia="zh-TW"/>
                        </w:rPr>
                        <m:t>i</m:t>
                      </m:r>
                    </m:sub>
                  </m:sSub>
                  <m:r>
                    <w:rPr>
                      <w:rFonts w:ascii="Cambria Math" w:hAnsi="Cambria Math"/>
                      <w:sz w:val="18"/>
                      <w:szCs w:val="18"/>
                      <w:lang w:eastAsia="zh-TW"/>
                    </w:rPr>
                    <m:t>-</m:t>
                  </m:r>
                  <m:sSub>
                    <m:sSubPr>
                      <m:ctrlPr>
                        <w:rPr>
                          <w:rFonts w:ascii="Cambria Math" w:hAnsi="Cambria Math"/>
                          <w:i/>
                          <w:iCs/>
                          <w:sz w:val="18"/>
                          <w:szCs w:val="18"/>
                          <w:lang w:eastAsia="zh-TW"/>
                        </w:rPr>
                      </m:ctrlPr>
                    </m:sSubPr>
                    <m:e>
                      <m:r>
                        <w:rPr>
                          <w:rFonts w:ascii="Cambria Math" w:hAnsi="Cambria Math"/>
                          <w:sz w:val="18"/>
                          <w:szCs w:val="18"/>
                          <w:lang w:eastAsia="zh-TW"/>
                        </w:rPr>
                        <m:t>x</m:t>
                      </m:r>
                    </m:e>
                    <m:sub>
                      <m:r>
                        <w:rPr>
                          <w:rFonts w:ascii="Cambria Math" w:hAnsi="Cambria Math"/>
                          <w:sz w:val="18"/>
                          <w:szCs w:val="18"/>
                          <w:lang w:eastAsia="zh-TW"/>
                        </w:rPr>
                        <m:t>1</m:t>
                      </m:r>
                    </m:sub>
                  </m:sSub>
                  <m:r>
                    <w:rPr>
                      <w:rFonts w:ascii="Cambria Math" w:hAnsi="Cambria Math"/>
                      <w:sz w:val="18"/>
                      <w:szCs w:val="18"/>
                      <w:lang w:eastAsia="zh-TW"/>
                    </w:rPr>
                    <m:t>)</m:t>
                  </m:r>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   </m:t>
              </m:r>
              <m:f>
                <m:fPr>
                  <m:ctrlPr>
                    <w:rPr>
                      <w:rFonts w:ascii="Cambria Math" w:hAnsi="Cambria Math"/>
                      <w:i/>
                      <w:iCs/>
                      <w:sz w:val="18"/>
                      <w:szCs w:val="18"/>
                      <w:lang w:eastAsia="zh-TW"/>
                    </w:rPr>
                  </m:ctrlPr>
                </m:fPr>
                <m:num>
                  <m:r>
                    <w:rPr>
                      <w:rFonts w:ascii="Cambria Math" w:hAnsi="Cambria Math"/>
                      <w:sz w:val="18"/>
                      <w:szCs w:val="18"/>
                      <w:lang w:eastAsia="zh-TW"/>
                    </w:rPr>
                    <m:t>2(</m:t>
                  </m:r>
                  <m:sSub>
                    <m:sSubPr>
                      <m:ctrlPr>
                        <w:rPr>
                          <w:rFonts w:ascii="Cambria Math" w:hAnsi="Cambria Math"/>
                          <w:i/>
                          <w:iCs/>
                          <w:sz w:val="18"/>
                          <w:szCs w:val="18"/>
                          <w:lang w:eastAsia="zh-TW"/>
                        </w:rPr>
                      </m:ctrlPr>
                    </m:sSubPr>
                    <m:e>
                      <m:r>
                        <w:rPr>
                          <w:rFonts w:ascii="Cambria Math" w:hAnsi="Cambria Math"/>
                          <w:sz w:val="18"/>
                          <w:szCs w:val="18"/>
                          <w:lang w:eastAsia="zh-TW"/>
                        </w:rPr>
                        <m:t>y</m:t>
                      </m:r>
                    </m:e>
                    <m:sub>
                      <m:r>
                        <w:rPr>
                          <w:rFonts w:ascii="Cambria Math" w:hAnsi="Cambria Math"/>
                          <w:sz w:val="18"/>
                          <w:szCs w:val="18"/>
                          <w:lang w:eastAsia="zh-TW"/>
                        </w:rPr>
                        <m:t>i</m:t>
                      </m:r>
                    </m:sub>
                  </m:sSub>
                  <m:r>
                    <w:rPr>
                      <w:rFonts w:ascii="Cambria Math" w:hAnsi="Cambria Math"/>
                      <w:sz w:val="18"/>
                      <w:szCs w:val="18"/>
                      <w:lang w:eastAsia="zh-TW"/>
                    </w:rPr>
                    <m:t>-</m:t>
                  </m:r>
                  <m:sSub>
                    <m:sSubPr>
                      <m:ctrlPr>
                        <w:rPr>
                          <w:rFonts w:ascii="Cambria Math" w:hAnsi="Cambria Math"/>
                          <w:i/>
                          <w:iCs/>
                          <w:sz w:val="18"/>
                          <w:szCs w:val="18"/>
                          <w:lang w:eastAsia="zh-TW"/>
                        </w:rPr>
                      </m:ctrlPr>
                    </m:sSubPr>
                    <m:e>
                      <m:r>
                        <w:rPr>
                          <w:rFonts w:ascii="Cambria Math" w:hAnsi="Cambria Math"/>
                          <w:sz w:val="18"/>
                          <w:szCs w:val="18"/>
                          <w:lang w:eastAsia="zh-TW"/>
                        </w:rPr>
                        <m:t>y</m:t>
                      </m:r>
                    </m:e>
                    <m:sub>
                      <m:r>
                        <w:rPr>
                          <w:rFonts w:ascii="Cambria Math" w:hAnsi="Cambria Math"/>
                          <w:sz w:val="18"/>
                          <w:szCs w:val="18"/>
                          <w:lang w:eastAsia="zh-TW"/>
                        </w:rPr>
                        <m:t>1</m:t>
                      </m:r>
                    </m:sub>
                  </m:sSub>
                  <m:r>
                    <w:rPr>
                      <w:rFonts w:ascii="Cambria Math" w:hAnsi="Cambria Math"/>
                      <w:sz w:val="18"/>
                      <w:szCs w:val="18"/>
                      <w:lang w:eastAsia="zh-TW"/>
                    </w:rPr>
                    <m:t>)</m:t>
                  </m:r>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e>
          </m:d>
          <m:r>
            <w:rPr>
              <w:rFonts w:ascii="Cambria Math" w:hAnsi="Cambria Math"/>
              <w:sz w:val="18"/>
              <w:szCs w:val="18"/>
              <w:lang w:eastAsia="zh-TW"/>
            </w:rPr>
            <m:t>*</m:t>
          </m:r>
          <m:d>
            <m:dPr>
              <m:begChr m:val="["/>
              <m:endChr m:val="]"/>
              <m:ctrlPr>
                <w:rPr>
                  <w:rFonts w:ascii="Cambria Math" w:hAnsi="Cambria Math"/>
                  <w:i/>
                  <w:iCs/>
                  <w:sz w:val="18"/>
                  <w:szCs w:val="18"/>
                  <w:lang w:eastAsia="zh-TW"/>
                </w:rPr>
              </m:ctrlPr>
            </m:dPr>
            <m:e>
              <m:eqArr>
                <m:eqArrPr>
                  <m:ctrlPr>
                    <w:rPr>
                      <w:rFonts w:ascii="Cambria Math" w:hAnsi="Cambria Math"/>
                      <w:i/>
                      <w:iCs/>
                      <w:sz w:val="18"/>
                      <w:szCs w:val="18"/>
                      <w:lang w:eastAsia="zh-TW"/>
                    </w:rPr>
                  </m:ctrlPr>
                </m:eqArrPr>
                <m:e>
                  <m:r>
                    <w:rPr>
                      <w:rFonts w:ascii="Cambria Math" w:hAnsi="Cambria Math"/>
                      <w:sz w:val="18"/>
                      <w:szCs w:val="18"/>
                      <w:lang w:eastAsia="zh-TW"/>
                    </w:rPr>
                    <m:t>x</m:t>
                  </m:r>
                </m:e>
                <m:e>
                  <m:r>
                    <w:rPr>
                      <w:rFonts w:ascii="Cambria Math" w:hAnsi="Cambria Math"/>
                      <w:sz w:val="18"/>
                      <w:szCs w:val="18"/>
                      <w:lang w:eastAsia="zh-TW"/>
                    </w:rPr>
                    <m:t>y</m:t>
                  </m:r>
                </m:e>
              </m:eqArr>
            </m:e>
          </m:d>
        </m:oMath>
      </m:oMathPara>
    </w:p>
    <w:p w:rsidR="00A3583A" w:rsidRDefault="005013E9" w:rsidP="005013E9">
      <w:pPr>
        <w:spacing w:after="0" w:line="240" w:lineRule="auto"/>
        <w:rPr>
          <w:iCs/>
          <w:lang w:eastAsia="zh-TW"/>
        </w:rPr>
      </w:pPr>
      <w:r>
        <w:rPr>
          <w:iCs/>
          <w:lang w:eastAsia="zh-TW"/>
        </w:rPr>
        <w:t>For TOA measurement</w:t>
      </w:r>
      <w:r w:rsidR="00A0193C">
        <w:rPr>
          <w:iCs/>
          <w:lang w:eastAsia="zh-TW"/>
        </w:rPr>
        <w:t>s</w:t>
      </w:r>
      <w:r>
        <w:rPr>
          <w:iCs/>
          <w:lang w:eastAsia="zh-TW"/>
        </w:rPr>
        <w:t>,</w:t>
      </w:r>
      <w:r w:rsidR="000A6FB3">
        <w:rPr>
          <w:iCs/>
          <w:lang w:eastAsia="zh-TW"/>
        </w:rPr>
        <w:t xml:space="preserve"> </w:t>
      </w:r>
      <w:r w:rsidR="000A6FB3">
        <w:rPr>
          <w:lang w:val="en-GB" w:eastAsia="zh-TW"/>
        </w:rPr>
        <w:t>{x,y} are unknown for estimation. The corresponding RSTD can be derived when different pairs of TOA are measured.</w:t>
      </w:r>
      <w:r w:rsidR="00EC1F5E">
        <w:rPr>
          <w:lang w:val="en-GB" w:eastAsia="zh-TW"/>
        </w:rPr>
        <w:t xml:space="preserve"> The linear model can be re-written as,</w:t>
      </w:r>
      <w:r w:rsidR="000A6FB3">
        <w:rPr>
          <w:lang w:val="en-GB" w:eastAsia="zh-TW"/>
        </w:rPr>
        <w:t xml:space="preserve">  </w:t>
      </w:r>
    </w:p>
    <w:p w:rsidR="000E0CF7" w:rsidRPr="000A6FB3" w:rsidRDefault="00F61BEA" w:rsidP="000A6FB3">
      <w:pPr>
        <w:spacing w:before="120" w:after="120" w:line="240" w:lineRule="auto"/>
        <w:jc w:val="center"/>
        <w:rPr>
          <w:sz w:val="18"/>
          <w:szCs w:val="18"/>
          <w:lang w:eastAsia="zh-TW"/>
        </w:rPr>
      </w:pPr>
      <m:oMathPara>
        <m:oMath>
          <m:sSubSup>
            <m:sSubSupPr>
              <m:ctrlPr>
                <w:rPr>
                  <w:rFonts w:ascii="Cambria Math" w:hAnsi="Cambria Math"/>
                  <w:i/>
                  <w:iCs/>
                  <w:sz w:val="18"/>
                  <w:szCs w:val="18"/>
                  <w:lang w:eastAsia="zh-TW"/>
                </w:rPr>
              </m:ctrlPr>
            </m:sSubSupPr>
            <m:e>
              <m:acc>
                <m:accPr>
                  <m:ctrlPr>
                    <w:rPr>
                      <w:rFonts w:ascii="Cambria Math" w:hAnsi="Cambria Math"/>
                      <w:i/>
                      <w:iCs/>
                      <w:sz w:val="18"/>
                      <w:szCs w:val="18"/>
                      <w:lang w:eastAsia="zh-TW"/>
                    </w:rPr>
                  </m:ctrlPr>
                </m:accPr>
                <m:e>
                  <m:r>
                    <w:rPr>
                      <w:rFonts w:ascii="Cambria Math" w:hAnsi="Cambria Math"/>
                      <w:sz w:val="18"/>
                      <w:szCs w:val="18"/>
                      <w:lang w:eastAsia="zh-TW"/>
                    </w:rPr>
                    <m:t>RSTD</m:t>
                  </m:r>
                </m:e>
              </m:acc>
            </m:e>
            <m:sub>
              <m:r>
                <w:rPr>
                  <w:rFonts w:ascii="Cambria Math" w:hAnsi="Cambria Math"/>
                  <w:sz w:val="18"/>
                  <w:szCs w:val="18"/>
                  <w:lang w:eastAsia="zh-TW"/>
                </w:rPr>
                <m:t>i,1</m:t>
              </m:r>
            </m:sub>
            <m:sup>
              <m:r>
                <w:rPr>
                  <w:rFonts w:ascii="Cambria Math" w:hAnsi="Cambria Math"/>
                  <w:sz w:val="18"/>
                  <w:szCs w:val="18"/>
                  <w:lang w:eastAsia="zh-TW"/>
                </w:rPr>
                <m:t>2</m:t>
              </m:r>
            </m:sup>
          </m:sSubSup>
          <m:r>
            <w:rPr>
              <w:rFonts w:ascii="Cambria Math" w:hAnsi="Cambria Math"/>
              <w:sz w:val="18"/>
              <w:szCs w:val="18"/>
              <w:lang w:eastAsia="zh-TW"/>
            </w:rPr>
            <m:t>-</m:t>
          </m:r>
          <m:f>
            <m:fPr>
              <m:ctrlPr>
                <w:rPr>
                  <w:rFonts w:ascii="Cambria Math" w:hAnsi="Cambria Math"/>
                  <w:i/>
                  <w:iCs/>
                  <w:sz w:val="18"/>
                  <w:szCs w:val="18"/>
                  <w:lang w:eastAsia="zh-TW"/>
                </w:rPr>
              </m:ctrlPr>
            </m:fPr>
            <m:num>
              <m:sSubSup>
                <m:sSubSupPr>
                  <m:ctrlPr>
                    <w:rPr>
                      <w:rFonts w:ascii="Cambria Math" w:hAnsi="Cambria Math"/>
                      <w:i/>
                      <w:iCs/>
                      <w:sz w:val="18"/>
                      <w:szCs w:val="18"/>
                      <w:lang w:eastAsia="zh-TW"/>
                    </w:rPr>
                  </m:ctrlPr>
                </m:sSubSupPr>
                <m:e>
                  <m:r>
                    <w:rPr>
                      <w:rFonts w:ascii="Cambria Math" w:hAnsi="Cambria Math"/>
                      <w:sz w:val="18"/>
                      <w:szCs w:val="18"/>
                      <w:lang w:eastAsia="zh-TW"/>
                    </w:rPr>
                    <m:t>x</m:t>
                  </m:r>
                </m:e>
                <m:sub>
                  <m:r>
                    <w:rPr>
                      <w:rFonts w:ascii="Cambria Math" w:hAnsi="Cambria Math"/>
                      <w:sz w:val="18"/>
                      <w:szCs w:val="18"/>
                      <w:lang w:eastAsia="zh-TW"/>
                    </w:rPr>
                    <m:t>i</m:t>
                  </m:r>
                </m:sub>
                <m:sup>
                  <m:r>
                    <w:rPr>
                      <w:rFonts w:ascii="Cambria Math" w:hAnsi="Cambria Math"/>
                      <w:sz w:val="18"/>
                      <w:szCs w:val="18"/>
                      <w:lang w:eastAsia="zh-TW"/>
                    </w:rPr>
                    <m:t>2</m:t>
                  </m:r>
                </m:sup>
              </m:sSubSup>
              <m:r>
                <w:rPr>
                  <w:rFonts w:ascii="Cambria Math" w:hAnsi="Cambria Math"/>
                  <w:sz w:val="18"/>
                  <w:szCs w:val="18"/>
                  <w:lang w:eastAsia="zh-TW"/>
                </w:rPr>
                <m:t>+</m:t>
              </m:r>
              <m:sSubSup>
                <m:sSubSupPr>
                  <m:ctrlPr>
                    <w:rPr>
                      <w:rFonts w:ascii="Cambria Math" w:hAnsi="Cambria Math"/>
                      <w:i/>
                      <w:iCs/>
                      <w:sz w:val="18"/>
                      <w:szCs w:val="18"/>
                      <w:lang w:eastAsia="zh-TW"/>
                    </w:rPr>
                  </m:ctrlPr>
                </m:sSubSupPr>
                <m:e>
                  <m:r>
                    <w:rPr>
                      <w:rFonts w:ascii="Cambria Math" w:hAnsi="Cambria Math"/>
                      <w:sz w:val="18"/>
                      <w:szCs w:val="18"/>
                      <w:lang w:eastAsia="zh-TW"/>
                    </w:rPr>
                    <m:t>y</m:t>
                  </m:r>
                </m:e>
                <m:sub>
                  <m:r>
                    <w:rPr>
                      <w:rFonts w:ascii="Cambria Math" w:hAnsi="Cambria Math"/>
                      <w:sz w:val="18"/>
                      <w:szCs w:val="18"/>
                      <w:lang w:eastAsia="zh-TW"/>
                    </w:rPr>
                    <m:t>i</m:t>
                  </m:r>
                </m:sub>
                <m:sup>
                  <m:r>
                    <w:rPr>
                      <w:rFonts w:ascii="Cambria Math" w:hAnsi="Cambria Math"/>
                      <w:sz w:val="18"/>
                      <w:szCs w:val="18"/>
                      <w:lang w:eastAsia="zh-TW"/>
                    </w:rPr>
                    <m:t>2</m:t>
                  </m:r>
                </m:sup>
              </m:sSubSup>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m:t>
          </m:r>
          <m:f>
            <m:fPr>
              <m:ctrlPr>
                <w:rPr>
                  <w:rFonts w:ascii="Cambria Math" w:hAnsi="Cambria Math"/>
                  <w:i/>
                  <w:iCs/>
                  <w:sz w:val="18"/>
                  <w:szCs w:val="18"/>
                  <w:lang w:eastAsia="zh-TW"/>
                </w:rPr>
              </m:ctrlPr>
            </m:fPr>
            <m:num>
              <m:sSubSup>
                <m:sSubSupPr>
                  <m:ctrlPr>
                    <w:rPr>
                      <w:rFonts w:ascii="Cambria Math" w:hAnsi="Cambria Math"/>
                      <w:i/>
                      <w:iCs/>
                      <w:sz w:val="18"/>
                      <w:szCs w:val="18"/>
                      <w:lang w:eastAsia="zh-TW"/>
                    </w:rPr>
                  </m:ctrlPr>
                </m:sSubSupPr>
                <m:e>
                  <m:r>
                    <w:rPr>
                      <w:rFonts w:ascii="Cambria Math" w:hAnsi="Cambria Math"/>
                      <w:sz w:val="18"/>
                      <w:szCs w:val="18"/>
                      <w:lang w:eastAsia="zh-TW"/>
                    </w:rPr>
                    <m:t>x</m:t>
                  </m:r>
                </m:e>
                <m:sub>
                  <m:r>
                    <w:rPr>
                      <w:rFonts w:ascii="Cambria Math" w:hAnsi="Cambria Math"/>
                      <w:sz w:val="18"/>
                      <w:szCs w:val="18"/>
                      <w:lang w:eastAsia="zh-TW"/>
                    </w:rPr>
                    <m:t>1</m:t>
                  </m:r>
                </m:sub>
                <m:sup>
                  <m:r>
                    <w:rPr>
                      <w:rFonts w:ascii="Cambria Math" w:hAnsi="Cambria Math"/>
                      <w:sz w:val="18"/>
                      <w:szCs w:val="18"/>
                      <w:lang w:eastAsia="zh-TW"/>
                    </w:rPr>
                    <m:t>2</m:t>
                  </m:r>
                </m:sup>
              </m:sSubSup>
              <m:r>
                <w:rPr>
                  <w:rFonts w:ascii="Cambria Math" w:hAnsi="Cambria Math"/>
                  <w:sz w:val="18"/>
                  <w:szCs w:val="18"/>
                  <w:lang w:eastAsia="zh-TW"/>
                </w:rPr>
                <m:t>+</m:t>
              </m:r>
              <m:sSubSup>
                <m:sSubSupPr>
                  <m:ctrlPr>
                    <w:rPr>
                      <w:rFonts w:ascii="Cambria Math" w:hAnsi="Cambria Math"/>
                      <w:i/>
                      <w:iCs/>
                      <w:sz w:val="18"/>
                      <w:szCs w:val="18"/>
                      <w:lang w:eastAsia="zh-TW"/>
                    </w:rPr>
                  </m:ctrlPr>
                </m:sSubSupPr>
                <m:e>
                  <m:r>
                    <w:rPr>
                      <w:rFonts w:ascii="Cambria Math" w:hAnsi="Cambria Math"/>
                      <w:sz w:val="18"/>
                      <w:szCs w:val="18"/>
                      <w:lang w:eastAsia="zh-TW"/>
                    </w:rPr>
                    <m:t>y</m:t>
                  </m:r>
                </m:e>
                <m:sub>
                  <m:r>
                    <w:rPr>
                      <w:rFonts w:ascii="Cambria Math" w:hAnsi="Cambria Math"/>
                      <w:sz w:val="18"/>
                      <w:szCs w:val="18"/>
                      <w:lang w:eastAsia="zh-TW"/>
                    </w:rPr>
                    <m:t>1</m:t>
                  </m:r>
                </m:sub>
                <m:sup>
                  <m:r>
                    <w:rPr>
                      <w:rFonts w:ascii="Cambria Math" w:hAnsi="Cambria Math"/>
                      <w:sz w:val="18"/>
                      <w:szCs w:val="18"/>
                      <w:lang w:eastAsia="zh-TW"/>
                    </w:rPr>
                    <m:t>2</m:t>
                  </m:r>
                </m:sup>
              </m:sSubSup>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+2*</m:t>
          </m:r>
          <m:sSub>
            <m:sSubPr>
              <m:ctrlPr>
                <w:rPr>
                  <w:rFonts w:ascii="Cambria Math" w:hAnsi="Cambria Math"/>
                  <w:i/>
                  <w:iCs/>
                  <w:sz w:val="18"/>
                  <w:szCs w:val="18"/>
                  <w:lang w:eastAsia="zh-TW"/>
                </w:rPr>
              </m:ctrlPr>
            </m:sSubPr>
            <m:e>
              <m:acc>
                <m:accPr>
                  <m:ctrlPr>
                    <w:rPr>
                      <w:rFonts w:ascii="Cambria Math" w:hAnsi="Cambria Math"/>
                      <w:i/>
                      <w:iCs/>
                      <w:sz w:val="18"/>
                      <w:szCs w:val="18"/>
                      <w:lang w:eastAsia="zh-TW"/>
                    </w:rPr>
                  </m:ctrlPr>
                </m:accPr>
                <m:e>
                  <m:r>
                    <w:rPr>
                      <w:rFonts w:ascii="Cambria Math" w:hAnsi="Cambria Math"/>
                      <w:sz w:val="18"/>
                      <w:szCs w:val="18"/>
                      <w:lang w:eastAsia="zh-TW"/>
                    </w:rPr>
                    <m:t>TOA</m:t>
                  </m:r>
                </m:e>
              </m:acc>
            </m:e>
            <m:sub>
              <m:r>
                <w:rPr>
                  <w:rFonts w:ascii="Cambria Math" w:hAnsi="Cambria Math"/>
                  <w:sz w:val="18"/>
                  <w:szCs w:val="18"/>
                  <w:lang w:eastAsia="zh-TW"/>
                </w:rPr>
                <m:t>1</m:t>
              </m:r>
            </m:sub>
          </m:sSub>
          <m:r>
            <w:rPr>
              <w:rFonts w:ascii="Cambria Math" w:hAnsi="Cambria Math"/>
              <w:sz w:val="18"/>
              <w:szCs w:val="18"/>
              <w:lang w:eastAsia="zh-TW"/>
            </w:rPr>
            <m:t>*</m:t>
          </m:r>
          <m:sSub>
            <m:sSubPr>
              <m:ctrlPr>
                <w:rPr>
                  <w:rFonts w:ascii="Cambria Math" w:hAnsi="Cambria Math"/>
                  <w:i/>
                  <w:iCs/>
                  <w:sz w:val="18"/>
                  <w:szCs w:val="18"/>
                  <w:lang w:eastAsia="zh-TW"/>
                </w:rPr>
              </m:ctrlPr>
            </m:sSubPr>
            <m:e>
              <m:acc>
                <m:accPr>
                  <m:ctrlPr>
                    <w:rPr>
                      <w:rFonts w:ascii="Cambria Math" w:hAnsi="Cambria Math"/>
                      <w:i/>
                      <w:iCs/>
                      <w:sz w:val="18"/>
                      <w:szCs w:val="18"/>
                      <w:lang w:eastAsia="zh-TW"/>
                    </w:rPr>
                  </m:ctrlPr>
                </m:accPr>
                <m:e>
                  <m:r>
                    <w:rPr>
                      <w:rFonts w:ascii="Cambria Math" w:hAnsi="Cambria Math"/>
                      <w:sz w:val="18"/>
                      <w:szCs w:val="18"/>
                      <w:lang w:eastAsia="zh-TW"/>
                    </w:rPr>
                    <m:t>RSTD</m:t>
                  </m:r>
                </m:e>
              </m:acc>
            </m:e>
            <m:sub>
              <m:r>
                <w:rPr>
                  <w:rFonts w:ascii="Cambria Math" w:hAnsi="Cambria Math"/>
                  <w:sz w:val="18"/>
                  <w:szCs w:val="18"/>
                  <w:lang w:eastAsia="zh-TW"/>
                </w:rPr>
                <m:t>i,1</m:t>
              </m:r>
            </m:sub>
          </m:sSub>
          <m:r>
            <w:rPr>
              <w:rFonts w:ascii="Cambria Math" w:hAnsi="Cambria Math"/>
              <w:sz w:val="18"/>
              <w:szCs w:val="18"/>
              <w:lang w:eastAsia="zh-TW"/>
            </w:rPr>
            <m:t>=</m:t>
          </m:r>
          <m:r>
            <m:rPr>
              <m:nor/>
            </m:rPr>
            <w:rPr>
              <w:iCs/>
              <w:sz w:val="18"/>
              <w:szCs w:val="18"/>
              <w:lang w:eastAsia="zh-TW"/>
            </w:rPr>
            <m:t>- </m:t>
          </m:r>
          <m:d>
            <m:dPr>
              <m:begChr m:val="["/>
              <m:endChr m:val="]"/>
              <m:ctrlPr>
                <w:rPr>
                  <w:rFonts w:ascii="Cambria Math" w:hAnsi="Cambria Math"/>
                  <w:i/>
                  <w:iCs/>
                  <w:sz w:val="18"/>
                  <w:szCs w:val="18"/>
                  <w:lang w:eastAsia="zh-TW"/>
                </w:rPr>
              </m:ctrlPr>
            </m:dPr>
            <m:e>
              <m:f>
                <m:fPr>
                  <m:ctrlPr>
                    <w:rPr>
                      <w:rFonts w:ascii="Cambria Math" w:hAnsi="Cambria Math"/>
                      <w:i/>
                      <w:iCs/>
                      <w:sz w:val="18"/>
                      <w:szCs w:val="18"/>
                      <w:lang w:eastAsia="zh-TW"/>
                    </w:rPr>
                  </m:ctrlPr>
                </m:fPr>
                <m:num>
                  <m:r>
                    <w:rPr>
                      <w:rFonts w:ascii="Cambria Math" w:hAnsi="Cambria Math"/>
                      <w:sz w:val="18"/>
                      <w:szCs w:val="18"/>
                      <w:lang w:eastAsia="zh-TW"/>
                    </w:rPr>
                    <m:t>2(</m:t>
                  </m:r>
                  <m:sSub>
                    <m:sSubPr>
                      <m:ctrlPr>
                        <w:rPr>
                          <w:rFonts w:ascii="Cambria Math" w:hAnsi="Cambria Math"/>
                          <w:i/>
                          <w:iCs/>
                          <w:sz w:val="18"/>
                          <w:szCs w:val="18"/>
                          <w:lang w:eastAsia="zh-TW"/>
                        </w:rPr>
                      </m:ctrlPr>
                    </m:sSubPr>
                    <m:e>
                      <m:r>
                        <w:rPr>
                          <w:rFonts w:ascii="Cambria Math" w:hAnsi="Cambria Math"/>
                          <w:sz w:val="18"/>
                          <w:szCs w:val="18"/>
                          <w:lang w:eastAsia="zh-TW"/>
                        </w:rPr>
                        <m:t>x</m:t>
                      </m:r>
                    </m:e>
                    <m:sub>
                      <m:r>
                        <w:rPr>
                          <w:rFonts w:ascii="Cambria Math" w:hAnsi="Cambria Math"/>
                          <w:sz w:val="18"/>
                          <w:szCs w:val="18"/>
                          <w:lang w:eastAsia="zh-TW"/>
                        </w:rPr>
                        <m:t>i</m:t>
                      </m:r>
                    </m:sub>
                  </m:sSub>
                  <m:r>
                    <w:rPr>
                      <w:rFonts w:ascii="Cambria Math" w:hAnsi="Cambria Math"/>
                      <w:sz w:val="18"/>
                      <w:szCs w:val="18"/>
                      <w:lang w:eastAsia="zh-TW"/>
                    </w:rPr>
                    <m:t>-</m:t>
                  </m:r>
                  <m:sSub>
                    <m:sSubPr>
                      <m:ctrlPr>
                        <w:rPr>
                          <w:rFonts w:ascii="Cambria Math" w:hAnsi="Cambria Math"/>
                          <w:i/>
                          <w:iCs/>
                          <w:sz w:val="18"/>
                          <w:szCs w:val="18"/>
                          <w:lang w:eastAsia="zh-TW"/>
                        </w:rPr>
                      </m:ctrlPr>
                    </m:sSubPr>
                    <m:e>
                      <m:r>
                        <w:rPr>
                          <w:rFonts w:ascii="Cambria Math" w:hAnsi="Cambria Math"/>
                          <w:sz w:val="18"/>
                          <w:szCs w:val="18"/>
                          <w:lang w:eastAsia="zh-TW"/>
                        </w:rPr>
                        <m:t>x</m:t>
                      </m:r>
                    </m:e>
                    <m:sub>
                      <m:r>
                        <w:rPr>
                          <w:rFonts w:ascii="Cambria Math" w:hAnsi="Cambria Math"/>
                          <w:sz w:val="18"/>
                          <w:szCs w:val="18"/>
                          <w:lang w:eastAsia="zh-TW"/>
                        </w:rPr>
                        <m:t>1</m:t>
                      </m:r>
                    </m:sub>
                  </m:sSub>
                  <m:r>
                    <w:rPr>
                      <w:rFonts w:ascii="Cambria Math" w:hAnsi="Cambria Math"/>
                      <w:sz w:val="18"/>
                      <w:szCs w:val="18"/>
                      <w:lang w:eastAsia="zh-TW"/>
                    </w:rPr>
                    <m:t>)</m:t>
                  </m:r>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   </m:t>
              </m:r>
              <m:f>
                <m:fPr>
                  <m:ctrlPr>
                    <w:rPr>
                      <w:rFonts w:ascii="Cambria Math" w:hAnsi="Cambria Math"/>
                      <w:i/>
                      <w:iCs/>
                      <w:sz w:val="18"/>
                      <w:szCs w:val="18"/>
                      <w:lang w:eastAsia="zh-TW"/>
                    </w:rPr>
                  </m:ctrlPr>
                </m:fPr>
                <m:num>
                  <m:r>
                    <w:rPr>
                      <w:rFonts w:ascii="Cambria Math" w:hAnsi="Cambria Math"/>
                      <w:sz w:val="18"/>
                      <w:szCs w:val="18"/>
                      <w:lang w:eastAsia="zh-TW"/>
                    </w:rPr>
                    <m:t>2(</m:t>
                  </m:r>
                  <m:sSub>
                    <m:sSubPr>
                      <m:ctrlPr>
                        <w:rPr>
                          <w:rFonts w:ascii="Cambria Math" w:hAnsi="Cambria Math"/>
                          <w:i/>
                          <w:iCs/>
                          <w:sz w:val="18"/>
                          <w:szCs w:val="18"/>
                          <w:lang w:eastAsia="zh-TW"/>
                        </w:rPr>
                      </m:ctrlPr>
                    </m:sSubPr>
                    <m:e>
                      <m:r>
                        <w:rPr>
                          <w:rFonts w:ascii="Cambria Math" w:hAnsi="Cambria Math"/>
                          <w:sz w:val="18"/>
                          <w:szCs w:val="18"/>
                          <w:lang w:eastAsia="zh-TW"/>
                        </w:rPr>
                        <m:t>y</m:t>
                      </m:r>
                    </m:e>
                    <m:sub>
                      <m:r>
                        <w:rPr>
                          <w:rFonts w:ascii="Cambria Math" w:hAnsi="Cambria Math"/>
                          <w:sz w:val="18"/>
                          <w:szCs w:val="18"/>
                          <w:lang w:eastAsia="zh-TW"/>
                        </w:rPr>
                        <m:t>i</m:t>
                      </m:r>
                    </m:sub>
                  </m:sSub>
                  <m:r>
                    <w:rPr>
                      <w:rFonts w:ascii="Cambria Math" w:hAnsi="Cambria Math"/>
                      <w:sz w:val="18"/>
                      <w:szCs w:val="18"/>
                      <w:lang w:eastAsia="zh-TW"/>
                    </w:rPr>
                    <m:t>-</m:t>
                  </m:r>
                  <m:sSub>
                    <m:sSubPr>
                      <m:ctrlPr>
                        <w:rPr>
                          <w:rFonts w:ascii="Cambria Math" w:hAnsi="Cambria Math"/>
                          <w:i/>
                          <w:iCs/>
                          <w:sz w:val="18"/>
                          <w:szCs w:val="18"/>
                          <w:lang w:eastAsia="zh-TW"/>
                        </w:rPr>
                      </m:ctrlPr>
                    </m:sSubPr>
                    <m:e>
                      <m:r>
                        <w:rPr>
                          <w:rFonts w:ascii="Cambria Math" w:hAnsi="Cambria Math"/>
                          <w:sz w:val="18"/>
                          <w:szCs w:val="18"/>
                          <w:lang w:eastAsia="zh-TW"/>
                        </w:rPr>
                        <m:t>y</m:t>
                      </m:r>
                    </m:e>
                    <m:sub>
                      <m:r>
                        <w:rPr>
                          <w:rFonts w:ascii="Cambria Math" w:hAnsi="Cambria Math"/>
                          <w:sz w:val="18"/>
                          <w:szCs w:val="18"/>
                          <w:lang w:eastAsia="zh-TW"/>
                        </w:rPr>
                        <m:t>1</m:t>
                      </m:r>
                    </m:sub>
                  </m:sSub>
                  <m:r>
                    <w:rPr>
                      <w:rFonts w:ascii="Cambria Math" w:hAnsi="Cambria Math"/>
                      <w:sz w:val="18"/>
                      <w:szCs w:val="18"/>
                      <w:lang w:eastAsia="zh-TW"/>
                    </w:rPr>
                    <m:t>)</m:t>
                  </m:r>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 </m:t>
              </m:r>
            </m:e>
          </m:d>
          <m:r>
            <w:rPr>
              <w:rFonts w:ascii="Cambria Math" w:hAnsi="Cambria Math"/>
              <w:sz w:val="18"/>
              <w:szCs w:val="18"/>
              <w:lang w:eastAsia="zh-TW"/>
            </w:rPr>
            <m:t>*</m:t>
          </m:r>
          <m:d>
            <m:dPr>
              <m:begChr m:val="["/>
              <m:endChr m:val="]"/>
              <m:ctrlPr>
                <w:rPr>
                  <w:rFonts w:ascii="Cambria Math" w:hAnsi="Cambria Math"/>
                  <w:i/>
                  <w:iCs/>
                  <w:sz w:val="18"/>
                  <w:szCs w:val="18"/>
                  <w:lang w:eastAsia="zh-TW"/>
                </w:rPr>
              </m:ctrlPr>
            </m:dPr>
            <m:e>
              <m:eqArr>
                <m:eqArrPr>
                  <m:ctrlPr>
                    <w:rPr>
                      <w:rFonts w:ascii="Cambria Math" w:hAnsi="Cambria Math"/>
                      <w:i/>
                      <w:iCs/>
                      <w:sz w:val="18"/>
                      <w:szCs w:val="18"/>
                      <w:lang w:eastAsia="zh-TW"/>
                    </w:rPr>
                  </m:ctrlPr>
                </m:eqArrPr>
                <m:e>
                  <m:r>
                    <w:rPr>
                      <w:rFonts w:ascii="Cambria Math" w:hAnsi="Cambria Math"/>
                      <w:sz w:val="18"/>
                      <w:szCs w:val="18"/>
                      <w:lang w:eastAsia="zh-TW"/>
                    </w:rPr>
                    <m:t>x</m:t>
                  </m:r>
                </m:e>
                <m:e>
                  <m:r>
                    <w:rPr>
                      <w:rFonts w:ascii="Cambria Math" w:hAnsi="Cambria Math"/>
                      <w:sz w:val="18"/>
                      <w:szCs w:val="18"/>
                      <w:lang w:eastAsia="zh-TW"/>
                    </w:rPr>
                    <m:t>y</m:t>
                  </m:r>
                </m:e>
              </m:eqArr>
            </m:e>
          </m:d>
        </m:oMath>
      </m:oMathPara>
    </w:p>
    <w:p w:rsidR="00CD41ED" w:rsidRDefault="00CD41ED" w:rsidP="001A3ABE">
      <w:pPr>
        <w:spacing w:after="0" w:line="240" w:lineRule="auto"/>
        <w:jc w:val="both"/>
        <w:rPr>
          <w:lang w:val="en-GB" w:eastAsia="zh-TW"/>
        </w:rPr>
      </w:pPr>
    </w:p>
    <w:p w:rsidR="00966BB7" w:rsidRDefault="00966BB7" w:rsidP="001A3ABE">
      <w:pPr>
        <w:spacing w:after="0" w:line="240" w:lineRule="auto"/>
        <w:jc w:val="both"/>
        <w:rPr>
          <w:lang w:val="en-GB" w:eastAsia="zh-TW"/>
        </w:rPr>
      </w:pPr>
      <w:r>
        <w:rPr>
          <w:lang w:val="en-GB" w:eastAsia="zh-TW"/>
        </w:rPr>
        <w:t>For RSTD measurement</w:t>
      </w:r>
      <w:r w:rsidR="00A0193C">
        <w:rPr>
          <w:lang w:val="en-GB" w:eastAsia="zh-TW"/>
        </w:rPr>
        <w:t>s</w:t>
      </w:r>
      <w:r>
        <w:rPr>
          <w:lang w:val="en-GB" w:eastAsia="zh-TW"/>
        </w:rPr>
        <w:t>, in addition to {x,y}, TOA are also unknown. So the linear model can be re-shaped as,</w:t>
      </w:r>
    </w:p>
    <w:p w:rsidR="00966BB7" w:rsidRPr="00242DAD" w:rsidRDefault="00F61BEA" w:rsidP="00966BB7">
      <w:pPr>
        <w:spacing w:before="120" w:after="120" w:line="240" w:lineRule="auto"/>
        <w:jc w:val="center"/>
        <w:rPr>
          <w:iCs/>
          <w:sz w:val="18"/>
          <w:szCs w:val="18"/>
          <w:lang w:eastAsia="zh-TW"/>
        </w:rPr>
      </w:pPr>
      <m:oMathPara>
        <m:oMath>
          <m:sSubSup>
            <m:sSubSupPr>
              <m:ctrlPr>
                <w:rPr>
                  <w:rFonts w:ascii="Cambria Math" w:hAnsi="Cambria Math"/>
                  <w:i/>
                  <w:iCs/>
                  <w:sz w:val="18"/>
                  <w:szCs w:val="18"/>
                  <w:lang w:eastAsia="zh-TW"/>
                </w:rPr>
              </m:ctrlPr>
            </m:sSubSupPr>
            <m:e>
              <m:acc>
                <m:accPr>
                  <m:ctrlPr>
                    <w:rPr>
                      <w:rFonts w:ascii="Cambria Math" w:hAnsi="Cambria Math"/>
                      <w:i/>
                      <w:iCs/>
                      <w:sz w:val="18"/>
                      <w:szCs w:val="18"/>
                      <w:lang w:eastAsia="zh-TW"/>
                    </w:rPr>
                  </m:ctrlPr>
                </m:accPr>
                <m:e>
                  <m:r>
                    <w:rPr>
                      <w:rFonts w:ascii="Cambria Math" w:hAnsi="Cambria Math"/>
                      <w:sz w:val="18"/>
                      <w:szCs w:val="18"/>
                      <w:lang w:eastAsia="zh-TW"/>
                    </w:rPr>
                    <m:t>RSTD</m:t>
                  </m:r>
                </m:e>
              </m:acc>
            </m:e>
            <m:sub>
              <m:r>
                <w:rPr>
                  <w:rFonts w:ascii="Cambria Math" w:hAnsi="Cambria Math"/>
                  <w:sz w:val="18"/>
                  <w:szCs w:val="18"/>
                  <w:lang w:eastAsia="zh-TW"/>
                </w:rPr>
                <m:t>i,1</m:t>
              </m:r>
            </m:sub>
            <m:sup>
              <m:r>
                <w:rPr>
                  <w:rFonts w:ascii="Cambria Math" w:hAnsi="Cambria Math"/>
                  <w:sz w:val="18"/>
                  <w:szCs w:val="18"/>
                  <w:lang w:eastAsia="zh-TW"/>
                </w:rPr>
                <m:t>2</m:t>
              </m:r>
            </m:sup>
          </m:sSubSup>
          <m:r>
            <w:rPr>
              <w:rFonts w:ascii="Cambria Math" w:hAnsi="Cambria Math"/>
              <w:sz w:val="18"/>
              <w:szCs w:val="18"/>
              <w:lang w:eastAsia="zh-TW"/>
            </w:rPr>
            <m:t>-</m:t>
          </m:r>
          <m:f>
            <m:fPr>
              <m:ctrlPr>
                <w:rPr>
                  <w:rFonts w:ascii="Cambria Math" w:hAnsi="Cambria Math"/>
                  <w:i/>
                  <w:iCs/>
                  <w:sz w:val="18"/>
                  <w:szCs w:val="18"/>
                  <w:lang w:eastAsia="zh-TW"/>
                </w:rPr>
              </m:ctrlPr>
            </m:fPr>
            <m:num>
              <m:sSubSup>
                <m:sSubSupPr>
                  <m:ctrlPr>
                    <w:rPr>
                      <w:rFonts w:ascii="Cambria Math" w:hAnsi="Cambria Math"/>
                      <w:i/>
                      <w:iCs/>
                      <w:sz w:val="18"/>
                      <w:szCs w:val="18"/>
                      <w:lang w:eastAsia="zh-TW"/>
                    </w:rPr>
                  </m:ctrlPr>
                </m:sSubSupPr>
                <m:e>
                  <m:r>
                    <w:rPr>
                      <w:rFonts w:ascii="Cambria Math" w:hAnsi="Cambria Math"/>
                      <w:sz w:val="18"/>
                      <w:szCs w:val="18"/>
                      <w:lang w:eastAsia="zh-TW"/>
                    </w:rPr>
                    <m:t>x</m:t>
                  </m:r>
                </m:e>
                <m:sub>
                  <m:r>
                    <w:rPr>
                      <w:rFonts w:ascii="Cambria Math" w:hAnsi="Cambria Math"/>
                      <w:sz w:val="18"/>
                      <w:szCs w:val="18"/>
                      <w:lang w:eastAsia="zh-TW"/>
                    </w:rPr>
                    <m:t>i</m:t>
                  </m:r>
                </m:sub>
                <m:sup>
                  <m:r>
                    <w:rPr>
                      <w:rFonts w:ascii="Cambria Math" w:hAnsi="Cambria Math"/>
                      <w:sz w:val="18"/>
                      <w:szCs w:val="18"/>
                      <w:lang w:eastAsia="zh-TW"/>
                    </w:rPr>
                    <m:t>2</m:t>
                  </m:r>
                </m:sup>
              </m:sSubSup>
              <m:r>
                <w:rPr>
                  <w:rFonts w:ascii="Cambria Math" w:hAnsi="Cambria Math"/>
                  <w:sz w:val="18"/>
                  <w:szCs w:val="18"/>
                  <w:lang w:eastAsia="zh-TW"/>
                </w:rPr>
                <m:t>+</m:t>
              </m:r>
              <m:sSubSup>
                <m:sSubSupPr>
                  <m:ctrlPr>
                    <w:rPr>
                      <w:rFonts w:ascii="Cambria Math" w:hAnsi="Cambria Math"/>
                      <w:i/>
                      <w:iCs/>
                      <w:sz w:val="18"/>
                      <w:szCs w:val="18"/>
                      <w:lang w:eastAsia="zh-TW"/>
                    </w:rPr>
                  </m:ctrlPr>
                </m:sSubSupPr>
                <m:e>
                  <m:r>
                    <w:rPr>
                      <w:rFonts w:ascii="Cambria Math" w:hAnsi="Cambria Math"/>
                      <w:sz w:val="18"/>
                      <w:szCs w:val="18"/>
                      <w:lang w:eastAsia="zh-TW"/>
                    </w:rPr>
                    <m:t>y</m:t>
                  </m:r>
                </m:e>
                <m:sub>
                  <m:r>
                    <w:rPr>
                      <w:rFonts w:ascii="Cambria Math" w:hAnsi="Cambria Math"/>
                      <w:sz w:val="18"/>
                      <w:szCs w:val="18"/>
                      <w:lang w:eastAsia="zh-TW"/>
                    </w:rPr>
                    <m:t>i</m:t>
                  </m:r>
                </m:sub>
                <m:sup>
                  <m:r>
                    <w:rPr>
                      <w:rFonts w:ascii="Cambria Math" w:hAnsi="Cambria Math"/>
                      <w:sz w:val="18"/>
                      <w:szCs w:val="18"/>
                      <w:lang w:eastAsia="zh-TW"/>
                    </w:rPr>
                    <m:t>2</m:t>
                  </m:r>
                </m:sup>
              </m:sSubSup>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m:t>
          </m:r>
          <m:f>
            <m:fPr>
              <m:ctrlPr>
                <w:rPr>
                  <w:rFonts w:ascii="Cambria Math" w:hAnsi="Cambria Math"/>
                  <w:i/>
                  <w:iCs/>
                  <w:sz w:val="18"/>
                  <w:szCs w:val="18"/>
                  <w:lang w:eastAsia="zh-TW"/>
                </w:rPr>
              </m:ctrlPr>
            </m:fPr>
            <m:num>
              <m:sSubSup>
                <m:sSubSupPr>
                  <m:ctrlPr>
                    <w:rPr>
                      <w:rFonts w:ascii="Cambria Math" w:hAnsi="Cambria Math"/>
                      <w:i/>
                      <w:iCs/>
                      <w:sz w:val="18"/>
                      <w:szCs w:val="18"/>
                      <w:lang w:eastAsia="zh-TW"/>
                    </w:rPr>
                  </m:ctrlPr>
                </m:sSubSupPr>
                <m:e>
                  <m:r>
                    <w:rPr>
                      <w:rFonts w:ascii="Cambria Math" w:hAnsi="Cambria Math"/>
                      <w:sz w:val="18"/>
                      <w:szCs w:val="18"/>
                      <w:lang w:eastAsia="zh-TW"/>
                    </w:rPr>
                    <m:t>x</m:t>
                  </m:r>
                </m:e>
                <m:sub>
                  <m:r>
                    <w:rPr>
                      <w:rFonts w:ascii="Cambria Math" w:hAnsi="Cambria Math"/>
                      <w:sz w:val="18"/>
                      <w:szCs w:val="18"/>
                      <w:lang w:eastAsia="zh-TW"/>
                    </w:rPr>
                    <m:t>1</m:t>
                  </m:r>
                </m:sub>
                <m:sup>
                  <m:r>
                    <w:rPr>
                      <w:rFonts w:ascii="Cambria Math" w:hAnsi="Cambria Math"/>
                      <w:sz w:val="18"/>
                      <w:szCs w:val="18"/>
                      <w:lang w:eastAsia="zh-TW"/>
                    </w:rPr>
                    <m:t>2</m:t>
                  </m:r>
                </m:sup>
              </m:sSubSup>
              <m:r>
                <w:rPr>
                  <w:rFonts w:ascii="Cambria Math" w:hAnsi="Cambria Math"/>
                  <w:sz w:val="18"/>
                  <w:szCs w:val="18"/>
                  <w:lang w:eastAsia="zh-TW"/>
                </w:rPr>
                <m:t>+</m:t>
              </m:r>
              <m:sSubSup>
                <m:sSubSupPr>
                  <m:ctrlPr>
                    <w:rPr>
                      <w:rFonts w:ascii="Cambria Math" w:hAnsi="Cambria Math"/>
                      <w:i/>
                      <w:iCs/>
                      <w:sz w:val="18"/>
                      <w:szCs w:val="18"/>
                      <w:lang w:eastAsia="zh-TW"/>
                    </w:rPr>
                  </m:ctrlPr>
                </m:sSubSupPr>
                <m:e>
                  <m:r>
                    <w:rPr>
                      <w:rFonts w:ascii="Cambria Math" w:hAnsi="Cambria Math"/>
                      <w:sz w:val="18"/>
                      <w:szCs w:val="18"/>
                      <w:lang w:eastAsia="zh-TW"/>
                    </w:rPr>
                    <m:t>y</m:t>
                  </m:r>
                </m:e>
                <m:sub>
                  <m:r>
                    <w:rPr>
                      <w:rFonts w:ascii="Cambria Math" w:hAnsi="Cambria Math"/>
                      <w:sz w:val="18"/>
                      <w:szCs w:val="18"/>
                      <w:lang w:eastAsia="zh-TW"/>
                    </w:rPr>
                    <m:t>1</m:t>
                  </m:r>
                </m:sub>
                <m:sup>
                  <m:r>
                    <w:rPr>
                      <w:rFonts w:ascii="Cambria Math" w:hAnsi="Cambria Math"/>
                      <w:sz w:val="18"/>
                      <w:szCs w:val="18"/>
                      <w:lang w:eastAsia="zh-TW"/>
                    </w:rPr>
                    <m:t>2</m:t>
                  </m:r>
                </m:sup>
              </m:sSubSup>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m:t>
          </m:r>
          <m:r>
            <m:rPr>
              <m:nor/>
            </m:rPr>
            <w:rPr>
              <w:sz w:val="18"/>
              <w:szCs w:val="18"/>
              <w:lang w:eastAsia="zh-TW"/>
            </w:rPr>
            <m:t>- </m:t>
          </m:r>
          <m:d>
            <m:dPr>
              <m:begChr m:val="["/>
              <m:endChr m:val="]"/>
              <m:ctrlPr>
                <w:rPr>
                  <w:rFonts w:ascii="Cambria Math" w:hAnsi="Cambria Math"/>
                  <w:i/>
                  <w:iCs/>
                  <w:sz w:val="18"/>
                  <w:szCs w:val="18"/>
                  <w:lang w:eastAsia="zh-TW"/>
                </w:rPr>
              </m:ctrlPr>
            </m:dPr>
            <m:e>
              <m:f>
                <m:fPr>
                  <m:ctrlPr>
                    <w:rPr>
                      <w:rFonts w:ascii="Cambria Math" w:hAnsi="Cambria Math"/>
                      <w:i/>
                      <w:iCs/>
                      <w:sz w:val="18"/>
                      <w:szCs w:val="18"/>
                      <w:lang w:eastAsia="zh-TW"/>
                    </w:rPr>
                  </m:ctrlPr>
                </m:fPr>
                <m:num>
                  <m:r>
                    <w:rPr>
                      <w:rFonts w:ascii="Cambria Math" w:hAnsi="Cambria Math"/>
                      <w:sz w:val="18"/>
                      <w:szCs w:val="18"/>
                      <w:lang w:eastAsia="zh-TW"/>
                    </w:rPr>
                    <m:t>2(</m:t>
                  </m:r>
                  <m:sSub>
                    <m:sSubPr>
                      <m:ctrlPr>
                        <w:rPr>
                          <w:rFonts w:ascii="Cambria Math" w:hAnsi="Cambria Math"/>
                          <w:i/>
                          <w:iCs/>
                          <w:sz w:val="18"/>
                          <w:szCs w:val="18"/>
                          <w:lang w:eastAsia="zh-TW"/>
                        </w:rPr>
                      </m:ctrlPr>
                    </m:sSubPr>
                    <m:e>
                      <m:r>
                        <w:rPr>
                          <w:rFonts w:ascii="Cambria Math" w:hAnsi="Cambria Math"/>
                          <w:sz w:val="18"/>
                          <w:szCs w:val="18"/>
                          <w:lang w:eastAsia="zh-TW"/>
                        </w:rPr>
                        <m:t>x</m:t>
                      </m:r>
                    </m:e>
                    <m:sub>
                      <m:r>
                        <w:rPr>
                          <w:rFonts w:ascii="Cambria Math" w:hAnsi="Cambria Math"/>
                          <w:sz w:val="18"/>
                          <w:szCs w:val="18"/>
                          <w:lang w:eastAsia="zh-TW"/>
                        </w:rPr>
                        <m:t>i</m:t>
                      </m:r>
                    </m:sub>
                  </m:sSub>
                  <m:r>
                    <w:rPr>
                      <w:rFonts w:ascii="Cambria Math" w:hAnsi="Cambria Math"/>
                      <w:sz w:val="18"/>
                      <w:szCs w:val="18"/>
                      <w:lang w:eastAsia="zh-TW"/>
                    </w:rPr>
                    <m:t>-</m:t>
                  </m:r>
                  <m:sSub>
                    <m:sSubPr>
                      <m:ctrlPr>
                        <w:rPr>
                          <w:rFonts w:ascii="Cambria Math" w:hAnsi="Cambria Math"/>
                          <w:i/>
                          <w:iCs/>
                          <w:sz w:val="18"/>
                          <w:szCs w:val="18"/>
                          <w:lang w:eastAsia="zh-TW"/>
                        </w:rPr>
                      </m:ctrlPr>
                    </m:sSubPr>
                    <m:e>
                      <m:r>
                        <w:rPr>
                          <w:rFonts w:ascii="Cambria Math" w:hAnsi="Cambria Math"/>
                          <w:sz w:val="18"/>
                          <w:szCs w:val="18"/>
                          <w:lang w:eastAsia="zh-TW"/>
                        </w:rPr>
                        <m:t>x</m:t>
                      </m:r>
                    </m:e>
                    <m:sub>
                      <m:r>
                        <w:rPr>
                          <w:rFonts w:ascii="Cambria Math" w:hAnsi="Cambria Math"/>
                          <w:sz w:val="18"/>
                          <w:szCs w:val="18"/>
                          <w:lang w:eastAsia="zh-TW"/>
                        </w:rPr>
                        <m:t>1</m:t>
                      </m:r>
                    </m:sub>
                  </m:sSub>
                  <m:r>
                    <w:rPr>
                      <w:rFonts w:ascii="Cambria Math" w:hAnsi="Cambria Math"/>
                      <w:sz w:val="18"/>
                      <w:szCs w:val="18"/>
                      <w:lang w:eastAsia="zh-TW"/>
                    </w:rPr>
                    <m:t>)</m:t>
                  </m:r>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   </m:t>
              </m:r>
              <m:f>
                <m:fPr>
                  <m:ctrlPr>
                    <w:rPr>
                      <w:rFonts w:ascii="Cambria Math" w:hAnsi="Cambria Math"/>
                      <w:i/>
                      <w:iCs/>
                      <w:sz w:val="18"/>
                      <w:szCs w:val="18"/>
                      <w:lang w:eastAsia="zh-TW"/>
                    </w:rPr>
                  </m:ctrlPr>
                </m:fPr>
                <m:num>
                  <m:r>
                    <w:rPr>
                      <w:rFonts w:ascii="Cambria Math" w:hAnsi="Cambria Math"/>
                      <w:sz w:val="18"/>
                      <w:szCs w:val="18"/>
                      <w:lang w:eastAsia="zh-TW"/>
                    </w:rPr>
                    <m:t>2(</m:t>
                  </m:r>
                  <m:sSub>
                    <m:sSubPr>
                      <m:ctrlPr>
                        <w:rPr>
                          <w:rFonts w:ascii="Cambria Math" w:hAnsi="Cambria Math"/>
                          <w:i/>
                          <w:iCs/>
                          <w:sz w:val="18"/>
                          <w:szCs w:val="18"/>
                          <w:lang w:eastAsia="zh-TW"/>
                        </w:rPr>
                      </m:ctrlPr>
                    </m:sSubPr>
                    <m:e>
                      <m:r>
                        <w:rPr>
                          <w:rFonts w:ascii="Cambria Math" w:hAnsi="Cambria Math"/>
                          <w:sz w:val="18"/>
                          <w:szCs w:val="18"/>
                          <w:lang w:eastAsia="zh-TW"/>
                        </w:rPr>
                        <m:t>y</m:t>
                      </m:r>
                    </m:e>
                    <m:sub>
                      <m:r>
                        <w:rPr>
                          <w:rFonts w:ascii="Cambria Math" w:hAnsi="Cambria Math"/>
                          <w:sz w:val="18"/>
                          <w:szCs w:val="18"/>
                          <w:lang w:eastAsia="zh-TW"/>
                        </w:rPr>
                        <m:t>i</m:t>
                      </m:r>
                    </m:sub>
                  </m:sSub>
                  <m:r>
                    <w:rPr>
                      <w:rFonts w:ascii="Cambria Math" w:hAnsi="Cambria Math"/>
                      <w:sz w:val="18"/>
                      <w:szCs w:val="18"/>
                      <w:lang w:eastAsia="zh-TW"/>
                    </w:rPr>
                    <m:t>-</m:t>
                  </m:r>
                  <m:sSub>
                    <m:sSubPr>
                      <m:ctrlPr>
                        <w:rPr>
                          <w:rFonts w:ascii="Cambria Math" w:hAnsi="Cambria Math"/>
                          <w:i/>
                          <w:iCs/>
                          <w:sz w:val="18"/>
                          <w:szCs w:val="18"/>
                          <w:lang w:eastAsia="zh-TW"/>
                        </w:rPr>
                      </m:ctrlPr>
                    </m:sSubPr>
                    <m:e>
                      <m:r>
                        <w:rPr>
                          <w:rFonts w:ascii="Cambria Math" w:hAnsi="Cambria Math"/>
                          <w:sz w:val="18"/>
                          <w:szCs w:val="18"/>
                          <w:lang w:eastAsia="zh-TW"/>
                        </w:rPr>
                        <m:t>y</m:t>
                      </m:r>
                    </m:e>
                    <m:sub>
                      <m:r>
                        <w:rPr>
                          <w:rFonts w:ascii="Cambria Math" w:hAnsi="Cambria Math"/>
                          <w:sz w:val="18"/>
                          <w:szCs w:val="18"/>
                          <w:lang w:eastAsia="zh-TW"/>
                        </w:rPr>
                        <m:t>1</m:t>
                      </m:r>
                    </m:sub>
                  </m:sSub>
                  <m:r>
                    <w:rPr>
                      <w:rFonts w:ascii="Cambria Math" w:hAnsi="Cambria Math"/>
                      <w:sz w:val="18"/>
                      <w:szCs w:val="18"/>
                      <w:lang w:eastAsia="zh-TW"/>
                    </w:rPr>
                    <m:t>)</m:t>
                  </m:r>
                </m:num>
                <m:den>
                  <m:sSup>
                    <m:sSupPr>
                      <m:ctrlPr>
                        <w:rPr>
                          <w:rFonts w:ascii="Cambria Math" w:hAnsi="Cambria Math"/>
                          <w:i/>
                          <w:iCs/>
                          <w:sz w:val="18"/>
                          <w:szCs w:val="18"/>
                          <w:lang w:eastAsia="zh-TW"/>
                        </w:rPr>
                      </m:ctrlPr>
                    </m:sSupPr>
                    <m:e>
                      <m:r>
                        <w:rPr>
                          <w:rFonts w:ascii="Cambria Math" w:hAnsi="Cambria Math"/>
                          <w:sz w:val="18"/>
                          <w:szCs w:val="18"/>
                          <w:lang w:eastAsia="zh-TW"/>
                        </w:rPr>
                        <m:t>c</m:t>
                      </m:r>
                    </m:e>
                    <m:sup>
                      <m:r>
                        <w:rPr>
                          <w:rFonts w:ascii="Cambria Math" w:hAnsi="Cambria Math"/>
                          <w:sz w:val="18"/>
                          <w:szCs w:val="18"/>
                          <w:lang w:eastAsia="zh-TW"/>
                        </w:rPr>
                        <m:t>2</m:t>
                      </m:r>
                    </m:sup>
                  </m:sSup>
                </m:den>
              </m:f>
              <m:r>
                <w:rPr>
                  <w:rFonts w:ascii="Cambria Math" w:hAnsi="Cambria Math"/>
                  <w:sz w:val="18"/>
                  <w:szCs w:val="18"/>
                  <w:lang w:eastAsia="zh-TW"/>
                </w:rPr>
                <m:t>  2*</m:t>
              </m:r>
              <m:sSub>
                <m:sSubPr>
                  <m:ctrlPr>
                    <w:rPr>
                      <w:rFonts w:ascii="Cambria Math" w:hAnsi="Cambria Math"/>
                      <w:i/>
                      <w:iCs/>
                      <w:sz w:val="18"/>
                      <w:szCs w:val="18"/>
                      <w:lang w:eastAsia="zh-TW"/>
                    </w:rPr>
                  </m:ctrlPr>
                </m:sSubPr>
                <m:e>
                  <m:acc>
                    <m:accPr>
                      <m:ctrlPr>
                        <w:rPr>
                          <w:rFonts w:ascii="Cambria Math" w:hAnsi="Cambria Math"/>
                          <w:i/>
                          <w:iCs/>
                          <w:sz w:val="18"/>
                          <w:szCs w:val="18"/>
                          <w:lang w:eastAsia="zh-TW"/>
                        </w:rPr>
                      </m:ctrlPr>
                    </m:accPr>
                    <m:e>
                      <m:r>
                        <w:rPr>
                          <w:rFonts w:ascii="Cambria Math" w:hAnsi="Cambria Math"/>
                          <w:sz w:val="18"/>
                          <w:szCs w:val="18"/>
                          <w:lang w:eastAsia="zh-TW"/>
                        </w:rPr>
                        <m:t>RSTD</m:t>
                      </m:r>
                    </m:e>
                  </m:acc>
                </m:e>
                <m:sub>
                  <m:r>
                    <w:rPr>
                      <w:rFonts w:ascii="Cambria Math" w:hAnsi="Cambria Math"/>
                      <w:sz w:val="18"/>
                      <w:szCs w:val="18"/>
                      <w:lang w:eastAsia="zh-TW"/>
                    </w:rPr>
                    <m:t>i,1</m:t>
                  </m:r>
                </m:sub>
              </m:sSub>
            </m:e>
          </m:d>
          <m:r>
            <w:rPr>
              <w:rFonts w:ascii="Cambria Math" w:hAnsi="Cambria Math"/>
              <w:sz w:val="18"/>
              <w:szCs w:val="18"/>
              <w:lang w:eastAsia="zh-TW"/>
            </w:rPr>
            <m:t>*</m:t>
          </m:r>
          <m:d>
            <m:dPr>
              <m:begChr m:val="["/>
              <m:endChr m:val="]"/>
              <m:ctrlPr>
                <w:rPr>
                  <w:rFonts w:ascii="Cambria Math" w:hAnsi="Cambria Math"/>
                  <w:i/>
                  <w:iCs/>
                  <w:sz w:val="18"/>
                  <w:szCs w:val="18"/>
                  <w:lang w:eastAsia="zh-TW"/>
                </w:rPr>
              </m:ctrlPr>
            </m:dPr>
            <m:e>
              <m:eqArr>
                <m:eqArrPr>
                  <m:ctrlPr>
                    <w:rPr>
                      <w:rFonts w:ascii="Cambria Math" w:hAnsi="Cambria Math"/>
                      <w:i/>
                      <w:iCs/>
                      <w:sz w:val="18"/>
                      <w:szCs w:val="18"/>
                      <w:lang w:eastAsia="zh-TW"/>
                    </w:rPr>
                  </m:ctrlPr>
                </m:eqArrPr>
                <m:e>
                  <m:r>
                    <w:rPr>
                      <w:rFonts w:ascii="Cambria Math" w:hAnsi="Cambria Math"/>
                      <w:sz w:val="18"/>
                      <w:szCs w:val="18"/>
                      <w:lang w:eastAsia="zh-TW"/>
                    </w:rPr>
                    <m:t>x</m:t>
                  </m:r>
                </m:e>
                <m:e>
                  <m:r>
                    <w:rPr>
                      <w:rFonts w:ascii="Cambria Math" w:hAnsi="Cambria Math"/>
                      <w:sz w:val="18"/>
                      <w:szCs w:val="18"/>
                      <w:lang w:eastAsia="zh-TW"/>
                    </w:rPr>
                    <m:t>y</m:t>
                  </m:r>
                </m:e>
                <m:e>
                  <m:sSub>
                    <m:sSubPr>
                      <m:ctrlPr>
                        <w:rPr>
                          <w:rFonts w:ascii="Cambria Math" w:hAnsi="Cambria Math"/>
                          <w:i/>
                          <w:iCs/>
                          <w:sz w:val="18"/>
                          <w:szCs w:val="18"/>
                          <w:lang w:eastAsia="zh-TW"/>
                        </w:rPr>
                      </m:ctrlPr>
                    </m:sSubPr>
                    <m:e>
                      <m:r>
                        <w:rPr>
                          <w:rFonts w:ascii="Cambria Math" w:hAnsi="Cambria Math"/>
                          <w:sz w:val="18"/>
                          <w:szCs w:val="18"/>
                          <w:lang w:eastAsia="zh-TW"/>
                        </w:rPr>
                        <m:t>TOA</m:t>
                      </m:r>
                    </m:e>
                    <m:sub>
                      <m:r>
                        <w:rPr>
                          <w:rFonts w:ascii="Cambria Math" w:hAnsi="Cambria Math"/>
                          <w:sz w:val="18"/>
                          <w:szCs w:val="18"/>
                          <w:lang w:eastAsia="zh-TW"/>
                        </w:rPr>
                        <m:t>1</m:t>
                      </m:r>
                    </m:sub>
                  </m:sSub>
                </m:e>
              </m:eqArr>
            </m:e>
          </m:d>
        </m:oMath>
      </m:oMathPara>
    </w:p>
    <w:p w:rsidR="00646AE8" w:rsidRDefault="00646AE8" w:rsidP="00646AE8">
      <w:pPr>
        <w:spacing w:after="0" w:line="240" w:lineRule="auto"/>
        <w:jc w:val="both"/>
        <w:rPr>
          <w:lang w:val="en-GB" w:eastAsia="zh-TW"/>
        </w:rPr>
      </w:pPr>
      <w:r>
        <w:rPr>
          <w:lang w:val="en-GB" w:eastAsia="zh-TW"/>
        </w:rPr>
        <w:t xml:space="preserve">The receiving delay of UE is assumed 3ns, and the transmission delay of each TRP </w:t>
      </w:r>
      <w:r w:rsidR="007D1D05">
        <w:rPr>
          <w:lang w:val="en-GB" w:eastAsia="zh-TW"/>
        </w:rPr>
        <w:t xml:space="preserve">is </w:t>
      </w:r>
      <w:r>
        <w:rPr>
          <w:lang w:val="en-GB" w:eastAsia="zh-TW"/>
        </w:rPr>
        <w:t>randomly selected between 0ns and 3ns. There are 16 TRPs for conducting the least square</w:t>
      </w:r>
      <w:r w:rsidR="007D1D05">
        <w:rPr>
          <w:lang w:val="en-GB" w:eastAsia="zh-TW"/>
        </w:rPr>
        <w:t xml:space="preserve"> </w:t>
      </w:r>
      <w:r w:rsidR="00ED7B22">
        <w:rPr>
          <w:lang w:val="en-GB" w:eastAsia="zh-TW"/>
        </w:rPr>
        <w:t xml:space="preserve">estimation namely </w:t>
      </w:r>
      <w:r w:rsidR="00ED7B22" w:rsidRPr="00ED7B22">
        <w:rPr>
          <w:i/>
          <w:lang w:val="en-GB" w:eastAsia="zh-TW"/>
        </w:rPr>
        <w:t>i</w:t>
      </w:r>
      <w:r w:rsidR="00ED7B22">
        <w:rPr>
          <w:lang w:val="en-GB" w:eastAsia="zh-TW"/>
        </w:rPr>
        <w:t>= 1~16</w:t>
      </w:r>
      <w:r w:rsidR="007D1D05">
        <w:rPr>
          <w:lang w:val="en-GB" w:eastAsia="zh-TW"/>
        </w:rPr>
        <w:t>. Fig. 3-4 shows the CDF result of the position error between TOA measurement</w:t>
      </w:r>
      <w:r w:rsidR="00A0193C">
        <w:rPr>
          <w:lang w:val="en-GB" w:eastAsia="zh-TW"/>
        </w:rPr>
        <w:t>s</w:t>
      </w:r>
      <w:r w:rsidR="007D1D05">
        <w:rPr>
          <w:lang w:val="en-GB" w:eastAsia="zh-TW"/>
        </w:rPr>
        <w:t xml:space="preserve"> and RSTD measurement</w:t>
      </w:r>
      <w:r w:rsidR="00A0193C">
        <w:rPr>
          <w:lang w:val="en-GB" w:eastAsia="zh-TW"/>
        </w:rPr>
        <w:t>s</w:t>
      </w:r>
      <w:r w:rsidR="007D1D05">
        <w:rPr>
          <w:lang w:val="en-GB" w:eastAsia="zh-TW"/>
        </w:rPr>
        <w:t xml:space="preserve">, with </w:t>
      </w:r>
      <w:r w:rsidR="005E63DA">
        <w:rPr>
          <w:lang w:val="en-GB" w:eastAsia="zh-TW"/>
        </w:rPr>
        <w:t xml:space="preserve">UE number </w:t>
      </w:r>
      <w:r w:rsidR="007F1765">
        <w:rPr>
          <w:lang w:val="en-GB" w:eastAsia="zh-TW"/>
        </w:rPr>
        <w:t xml:space="preserve">greater than </w:t>
      </w:r>
      <w:r w:rsidR="005E63DA">
        <w:rPr>
          <w:lang w:val="en-GB" w:eastAsia="zh-TW"/>
        </w:rPr>
        <w:t xml:space="preserve">1000 </w:t>
      </w:r>
      <w:r w:rsidR="007D1D05">
        <w:rPr>
          <w:lang w:val="en-GB" w:eastAsia="zh-TW"/>
        </w:rPr>
        <w:t>for making statistics The position derived by TOA measurement</w:t>
      </w:r>
      <w:r w:rsidR="00A0193C">
        <w:rPr>
          <w:lang w:val="en-GB" w:eastAsia="zh-TW"/>
        </w:rPr>
        <w:t>s</w:t>
      </w:r>
      <w:r w:rsidR="007D1D05">
        <w:rPr>
          <w:lang w:val="en-GB" w:eastAsia="zh-TW"/>
        </w:rPr>
        <w:t xml:space="preserve"> has larger error than that by RSTD measurement</w:t>
      </w:r>
      <w:r w:rsidR="00A0193C">
        <w:rPr>
          <w:lang w:val="en-GB" w:eastAsia="zh-TW"/>
        </w:rPr>
        <w:t>s</w:t>
      </w:r>
      <w:r w:rsidR="00D164A7">
        <w:rPr>
          <w:lang w:val="en-GB" w:eastAsia="zh-TW"/>
        </w:rPr>
        <w:t xml:space="preserve"> under present transmission/receiving delays</w:t>
      </w:r>
      <w:r w:rsidR="007D1D05">
        <w:rPr>
          <w:lang w:val="en-GB" w:eastAsia="zh-TW"/>
        </w:rPr>
        <w:t>.</w:t>
      </w:r>
    </w:p>
    <w:p w:rsidR="00646AE8" w:rsidRDefault="00646AE8" w:rsidP="00646AE8">
      <w:pPr>
        <w:spacing w:after="0" w:line="240" w:lineRule="auto"/>
        <w:jc w:val="both"/>
        <w:rPr>
          <w:lang w:val="en-GB" w:eastAsia="zh-TW"/>
        </w:rPr>
      </w:pPr>
    </w:p>
    <w:p w:rsidR="0038743D" w:rsidRPr="006D6C91" w:rsidRDefault="0038743D" w:rsidP="0038743D">
      <w:pPr>
        <w:spacing w:after="0" w:line="240" w:lineRule="auto"/>
        <w:jc w:val="both"/>
        <w:rPr>
          <w:sz w:val="20"/>
          <w:szCs w:val="20"/>
          <w:lang w:val="en-GB" w:eastAsia="zh-TW"/>
        </w:rPr>
      </w:pPr>
      <w:r w:rsidRPr="006D6C91">
        <w:rPr>
          <w:b/>
          <w:sz w:val="20"/>
          <w:szCs w:val="20"/>
          <w:lang w:val="en-GB" w:eastAsia="zh-TW"/>
        </w:rPr>
        <w:t>Observation 3-1</w:t>
      </w:r>
      <w:r w:rsidRPr="006D6C91">
        <w:rPr>
          <w:sz w:val="20"/>
          <w:szCs w:val="20"/>
          <w:lang w:val="en-GB" w:eastAsia="zh-TW"/>
        </w:rPr>
        <w:t>: Under transmission and receiving delay, the TOA measurement for multiple-RTT technique may be perturbed by both the transmission delay of TRP and receiving delay of UE</w:t>
      </w:r>
    </w:p>
    <w:p w:rsidR="0038743D" w:rsidRPr="006D6C91" w:rsidRDefault="0038743D" w:rsidP="0038743D">
      <w:pPr>
        <w:spacing w:after="0" w:line="240" w:lineRule="auto"/>
        <w:jc w:val="both"/>
        <w:rPr>
          <w:sz w:val="20"/>
          <w:szCs w:val="20"/>
          <w:lang w:val="en-GB" w:eastAsia="zh-TW"/>
        </w:rPr>
      </w:pPr>
    </w:p>
    <w:p w:rsidR="0038743D" w:rsidRPr="006D6C91" w:rsidRDefault="0038743D" w:rsidP="0038743D">
      <w:pPr>
        <w:spacing w:after="0" w:line="240" w:lineRule="auto"/>
        <w:jc w:val="both"/>
        <w:rPr>
          <w:sz w:val="20"/>
          <w:szCs w:val="20"/>
          <w:lang w:val="en-GB" w:eastAsia="zh-TW"/>
        </w:rPr>
      </w:pPr>
      <w:r w:rsidRPr="006D6C91">
        <w:rPr>
          <w:b/>
          <w:sz w:val="20"/>
          <w:szCs w:val="20"/>
          <w:lang w:val="en-GB" w:eastAsia="zh-TW"/>
        </w:rPr>
        <w:t>Observation 3-2</w:t>
      </w:r>
      <w:r w:rsidRPr="006D6C91">
        <w:rPr>
          <w:sz w:val="20"/>
          <w:szCs w:val="20"/>
          <w:lang w:val="en-GB" w:eastAsia="zh-TW"/>
        </w:rPr>
        <w:t>: After combining the downlink (DL-RSTD) and uplink (UL-RTOA) measurement for the DL-RSTD refinement, the synchronization error between 2 TRPs and the receiving delay are cancelled</w:t>
      </w:r>
    </w:p>
    <w:p w:rsidR="0038743D" w:rsidRPr="006D6C91" w:rsidRDefault="0038743D" w:rsidP="0038743D">
      <w:pPr>
        <w:spacing w:after="0" w:line="240" w:lineRule="auto"/>
        <w:jc w:val="both"/>
        <w:rPr>
          <w:sz w:val="20"/>
          <w:szCs w:val="20"/>
          <w:lang w:val="en-GB" w:eastAsia="zh-TW"/>
        </w:rPr>
      </w:pPr>
    </w:p>
    <w:p w:rsidR="0038743D" w:rsidRPr="006D6C91" w:rsidRDefault="0038743D" w:rsidP="0038743D">
      <w:pPr>
        <w:spacing w:after="0" w:line="240" w:lineRule="auto"/>
        <w:jc w:val="both"/>
        <w:rPr>
          <w:sz w:val="20"/>
          <w:szCs w:val="20"/>
          <w:lang w:val="en-GB" w:eastAsia="zh-TW"/>
        </w:rPr>
      </w:pPr>
      <w:r w:rsidRPr="006D6C91">
        <w:rPr>
          <w:b/>
          <w:sz w:val="20"/>
          <w:szCs w:val="20"/>
          <w:lang w:val="en-GB" w:eastAsia="zh-TW"/>
        </w:rPr>
        <w:t xml:space="preserve">Observation 3-3: </w:t>
      </w:r>
      <w:r w:rsidRPr="006D6C91">
        <w:rPr>
          <w:sz w:val="20"/>
          <w:szCs w:val="20"/>
          <w:lang w:val="en-GB" w:eastAsia="zh-TW"/>
        </w:rPr>
        <w:t>After combining the downlink (DL-RSTD) and uplink (UL-RTOA) measurement for the DL-RSTD refinement, the remaining perturbed term is the difference of transmission delay of a pair of TRPs</w:t>
      </w:r>
    </w:p>
    <w:p w:rsidR="0038743D" w:rsidRPr="006D6C91" w:rsidRDefault="0038743D" w:rsidP="0038743D">
      <w:pPr>
        <w:spacing w:after="0" w:line="240" w:lineRule="auto"/>
        <w:jc w:val="both"/>
        <w:rPr>
          <w:sz w:val="20"/>
          <w:szCs w:val="20"/>
          <w:lang w:val="en-GB" w:eastAsia="zh-TW"/>
        </w:rPr>
      </w:pPr>
    </w:p>
    <w:p w:rsidR="0038743D" w:rsidRPr="006D6C91" w:rsidRDefault="0038743D" w:rsidP="0038743D">
      <w:pPr>
        <w:spacing w:after="0" w:line="240" w:lineRule="auto"/>
        <w:jc w:val="both"/>
        <w:rPr>
          <w:sz w:val="20"/>
          <w:szCs w:val="20"/>
          <w:lang w:val="en-GB" w:eastAsia="zh-TW"/>
        </w:rPr>
      </w:pPr>
      <w:r w:rsidRPr="006D6C91">
        <w:rPr>
          <w:b/>
          <w:sz w:val="20"/>
          <w:szCs w:val="20"/>
          <w:lang w:val="en-GB" w:eastAsia="zh-TW"/>
        </w:rPr>
        <w:t>Observation 3-4</w:t>
      </w:r>
      <w:r w:rsidRPr="006D6C91">
        <w:rPr>
          <w:sz w:val="20"/>
          <w:szCs w:val="20"/>
          <w:lang w:val="en-GB" w:eastAsia="zh-TW"/>
        </w:rPr>
        <w:t>: Under transmission and receiving delay, the position derived by TOA measurements has larger error than that by RSTD measurements according to the simulation</w:t>
      </w:r>
    </w:p>
    <w:p w:rsidR="0038743D" w:rsidRPr="006D6C91" w:rsidRDefault="0038743D" w:rsidP="0038743D">
      <w:pPr>
        <w:spacing w:after="0" w:line="240" w:lineRule="auto"/>
        <w:jc w:val="both"/>
        <w:rPr>
          <w:sz w:val="20"/>
          <w:szCs w:val="20"/>
          <w:lang w:val="en-GB" w:eastAsia="zh-TW"/>
        </w:rPr>
      </w:pPr>
    </w:p>
    <w:p w:rsidR="0038743D" w:rsidRPr="006D6C91" w:rsidRDefault="0038743D" w:rsidP="0038743D">
      <w:pPr>
        <w:spacing w:after="0" w:line="240" w:lineRule="auto"/>
        <w:jc w:val="both"/>
        <w:rPr>
          <w:b/>
          <w:sz w:val="20"/>
          <w:szCs w:val="20"/>
          <w:lang w:val="en-GB" w:eastAsia="zh-TW"/>
        </w:rPr>
      </w:pPr>
      <w:r w:rsidRPr="006D6C91">
        <w:rPr>
          <w:b/>
          <w:sz w:val="20"/>
          <w:szCs w:val="20"/>
          <w:lang w:val="en-GB" w:eastAsia="zh-TW"/>
        </w:rPr>
        <w:t xml:space="preserve">Observation 3-5: </w:t>
      </w:r>
      <w:r w:rsidRPr="006D6C91">
        <w:rPr>
          <w:sz w:val="20"/>
          <w:szCs w:val="20"/>
          <w:lang w:val="en-GB" w:eastAsia="zh-TW"/>
        </w:rPr>
        <w:t>The combining of downlink and uplink measurement for DL-RSTD refinement may effectively cancel the receiving delay and the synchronization error between TRPs, and also reduce the impact of transmission delay</w:t>
      </w:r>
    </w:p>
    <w:p w:rsidR="0038743D" w:rsidRPr="006D6C91" w:rsidRDefault="0038743D" w:rsidP="0038743D">
      <w:pPr>
        <w:spacing w:after="0" w:line="240" w:lineRule="auto"/>
        <w:jc w:val="both"/>
        <w:rPr>
          <w:b/>
          <w:sz w:val="20"/>
          <w:szCs w:val="20"/>
          <w:lang w:val="en-GB" w:eastAsia="zh-TW"/>
        </w:rPr>
      </w:pPr>
    </w:p>
    <w:p w:rsidR="0038743D" w:rsidRPr="006D6C91" w:rsidRDefault="0038743D" w:rsidP="0038743D">
      <w:pPr>
        <w:spacing w:after="0" w:line="240" w:lineRule="auto"/>
        <w:jc w:val="both"/>
        <w:rPr>
          <w:sz w:val="20"/>
          <w:szCs w:val="20"/>
          <w:lang w:val="en-GB" w:eastAsia="zh-TW"/>
        </w:rPr>
      </w:pPr>
      <w:r w:rsidRPr="006D6C91">
        <w:rPr>
          <w:b/>
          <w:sz w:val="20"/>
          <w:szCs w:val="20"/>
          <w:lang w:val="en-GB" w:eastAsia="zh-TW"/>
        </w:rPr>
        <w:t xml:space="preserve">Observation 3-6: </w:t>
      </w:r>
      <w:r w:rsidRPr="006D6C91">
        <w:rPr>
          <w:sz w:val="20"/>
          <w:szCs w:val="20"/>
          <w:lang w:val="en-GB" w:eastAsia="zh-TW"/>
        </w:rPr>
        <w:t>The combing of downlink and uplink measurement for DL-RSTD refinement for UE assisted mode can be realized without specification impact</w:t>
      </w:r>
    </w:p>
    <w:p w:rsidR="0038743D" w:rsidRPr="006D6C91" w:rsidRDefault="0038743D" w:rsidP="0038743D">
      <w:pPr>
        <w:spacing w:after="0" w:line="240" w:lineRule="auto"/>
        <w:jc w:val="both"/>
        <w:rPr>
          <w:sz w:val="20"/>
          <w:szCs w:val="20"/>
          <w:lang w:val="en-GB" w:eastAsia="zh-TW"/>
        </w:rPr>
      </w:pPr>
    </w:p>
    <w:p w:rsidR="0038743D" w:rsidRPr="006D6C91" w:rsidRDefault="0038743D" w:rsidP="0038743D">
      <w:pPr>
        <w:spacing w:after="0" w:line="240" w:lineRule="auto"/>
        <w:jc w:val="both"/>
        <w:rPr>
          <w:sz w:val="20"/>
          <w:szCs w:val="20"/>
          <w:lang w:val="en-GB" w:eastAsia="zh-TW"/>
        </w:rPr>
      </w:pPr>
      <w:r w:rsidRPr="006D6C91">
        <w:rPr>
          <w:b/>
          <w:sz w:val="20"/>
          <w:szCs w:val="20"/>
          <w:lang w:val="en-GB" w:eastAsia="zh-TW"/>
        </w:rPr>
        <w:t>Proposal 3-1</w:t>
      </w:r>
      <w:r w:rsidRPr="006D6C91">
        <w:rPr>
          <w:sz w:val="20"/>
          <w:szCs w:val="20"/>
          <w:lang w:val="en-GB" w:eastAsia="zh-TW"/>
        </w:rPr>
        <w:t xml:space="preserve">: For UE based mode, support </w:t>
      </w:r>
      <w:r w:rsidR="00196C78" w:rsidRPr="006D6C91">
        <w:rPr>
          <w:sz w:val="20"/>
          <w:szCs w:val="20"/>
          <w:lang w:val="en-GB" w:eastAsia="zh-TW"/>
        </w:rPr>
        <w:t xml:space="preserve">the combining of </w:t>
      </w:r>
      <w:r w:rsidRPr="006D6C91">
        <w:rPr>
          <w:sz w:val="20"/>
          <w:szCs w:val="20"/>
          <w:lang w:val="en-GB" w:eastAsia="zh-TW"/>
        </w:rPr>
        <w:t>downlink (DL-RSTD) and uplink (UL-RTOA) measurement</w:t>
      </w:r>
    </w:p>
    <w:p w:rsidR="0038743D" w:rsidRPr="006D6C91" w:rsidRDefault="0038743D" w:rsidP="0038743D">
      <w:pPr>
        <w:spacing w:after="0" w:line="240" w:lineRule="auto"/>
        <w:jc w:val="both"/>
        <w:rPr>
          <w:sz w:val="20"/>
          <w:szCs w:val="20"/>
          <w:lang w:val="en-GB" w:eastAsia="zh-TW"/>
        </w:rPr>
      </w:pPr>
    </w:p>
    <w:p w:rsidR="00646AE8" w:rsidRPr="0038743D" w:rsidRDefault="0038743D" w:rsidP="00646AE8">
      <w:pPr>
        <w:spacing w:after="0" w:line="240" w:lineRule="auto"/>
        <w:jc w:val="both"/>
        <w:rPr>
          <w:b/>
          <w:lang w:val="en-GB" w:eastAsia="zh-TW"/>
        </w:rPr>
      </w:pPr>
      <w:r w:rsidRPr="006D6C91">
        <w:rPr>
          <w:b/>
          <w:sz w:val="20"/>
          <w:szCs w:val="20"/>
          <w:lang w:val="en-GB" w:eastAsia="zh-TW"/>
        </w:rPr>
        <w:t>Proposal 3-2</w:t>
      </w:r>
      <w:r w:rsidRPr="006D6C91">
        <w:rPr>
          <w:sz w:val="20"/>
          <w:szCs w:val="20"/>
          <w:lang w:val="en-GB" w:eastAsia="zh-TW"/>
        </w:rPr>
        <w:t>: For UE based mode, the me</w:t>
      </w:r>
      <w:r w:rsidR="002F38AB">
        <w:rPr>
          <w:sz w:val="20"/>
          <w:szCs w:val="20"/>
          <w:lang w:val="en-GB" w:eastAsia="zh-TW"/>
        </w:rPr>
        <w:t>asurement results at gNB side (</w:t>
      </w:r>
      <w:r w:rsidRPr="006D6C91">
        <w:rPr>
          <w:sz w:val="20"/>
          <w:szCs w:val="20"/>
          <w:lang w:val="en-GB" w:eastAsia="zh-TW"/>
        </w:rPr>
        <w:t>UL-RTOA values) can provide to the UE as assistance information to cancel the synchronization error and to reduce the impact of transmission delay</w:t>
      </w:r>
    </w:p>
    <w:p w:rsidR="00646AE8" w:rsidRDefault="00646AE8" w:rsidP="00646AE8">
      <w:pPr>
        <w:spacing w:after="0" w:line="240" w:lineRule="auto"/>
        <w:rPr>
          <w:lang w:val="en-GB" w:eastAsia="zh-TW"/>
        </w:rPr>
      </w:pPr>
    </w:p>
    <w:p w:rsidR="00646AE8" w:rsidRDefault="00646AE8" w:rsidP="00646AE8">
      <w:pPr>
        <w:spacing w:after="0" w:line="240" w:lineRule="auto"/>
        <w:rPr>
          <w:lang w:val="en-GB" w:eastAsia="zh-TW"/>
        </w:rPr>
      </w:pPr>
    </w:p>
    <w:p w:rsidR="00646AE8" w:rsidRPr="00CD41ED" w:rsidRDefault="00646AE8" w:rsidP="00646AE8">
      <w:pPr>
        <w:spacing w:after="0" w:line="240" w:lineRule="auto"/>
        <w:rPr>
          <w:lang w:val="en-GB" w:eastAsia="zh-TW"/>
        </w:rPr>
      </w:pPr>
    </w:p>
    <w:p w:rsidR="00CD41ED" w:rsidRDefault="00CD41ED" w:rsidP="00BF102C">
      <w:pPr>
        <w:spacing w:after="0" w:line="240" w:lineRule="auto"/>
        <w:rPr>
          <w:sz w:val="16"/>
          <w:szCs w:val="16"/>
          <w:lang w:val="en-GB" w:eastAsia="zh-TW"/>
        </w:rPr>
      </w:pPr>
      <w:r>
        <w:rPr>
          <w:noProof/>
          <w:sz w:val="16"/>
          <w:szCs w:val="16"/>
        </w:rPr>
        <w:lastRenderedPageBreak/>
        <w:drawing>
          <wp:inline distT="0" distB="0" distL="0" distR="0">
            <wp:extent cx="6120765" cy="378841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ccuracy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3788410"/>
                    </a:xfrm>
                    <a:prstGeom prst="rect">
                      <a:avLst/>
                    </a:prstGeom>
                  </pic:spPr>
                </pic:pic>
              </a:graphicData>
            </a:graphic>
          </wp:inline>
        </w:drawing>
      </w:r>
    </w:p>
    <w:p w:rsidR="00CD41ED" w:rsidRPr="008F34CF" w:rsidRDefault="001A3ABE" w:rsidP="001A3ABE">
      <w:pPr>
        <w:spacing w:after="0" w:line="240" w:lineRule="auto"/>
        <w:jc w:val="center"/>
        <w:rPr>
          <w:sz w:val="20"/>
          <w:szCs w:val="20"/>
          <w:lang w:val="en-GB" w:eastAsia="zh-TW"/>
        </w:rPr>
      </w:pPr>
      <w:r w:rsidRPr="008F34CF">
        <w:rPr>
          <w:sz w:val="20"/>
          <w:szCs w:val="20"/>
          <w:lang w:val="en-GB" w:eastAsia="zh-TW"/>
        </w:rPr>
        <w:t>Fig. 3</w:t>
      </w:r>
      <w:r w:rsidR="008F34CF" w:rsidRPr="008F34CF">
        <w:rPr>
          <w:sz w:val="20"/>
          <w:szCs w:val="20"/>
          <w:lang w:val="en-GB" w:eastAsia="zh-TW"/>
        </w:rPr>
        <w:t>-</w:t>
      </w:r>
      <w:r w:rsidRPr="008F34CF">
        <w:rPr>
          <w:sz w:val="20"/>
          <w:szCs w:val="20"/>
          <w:lang w:val="en-GB" w:eastAsia="zh-TW"/>
        </w:rPr>
        <w:t xml:space="preserve">1, </w:t>
      </w:r>
      <w:r w:rsidR="008F34CF" w:rsidRPr="008F34CF">
        <w:rPr>
          <w:sz w:val="20"/>
          <w:szCs w:val="20"/>
          <w:lang w:val="en-GB" w:eastAsia="zh-TW"/>
        </w:rPr>
        <w:t>RTT analysis under transmission/receiving delay</w:t>
      </w:r>
    </w:p>
    <w:p w:rsidR="00CD41ED" w:rsidRPr="001A3ABE" w:rsidRDefault="00CD41ED" w:rsidP="00BF102C">
      <w:pPr>
        <w:spacing w:after="0" w:line="240" w:lineRule="auto"/>
        <w:rPr>
          <w:lang w:val="en-GB" w:eastAsia="zh-TW"/>
        </w:rPr>
      </w:pPr>
    </w:p>
    <w:p w:rsidR="00CD41ED" w:rsidRPr="001A3ABE" w:rsidRDefault="00CD41ED" w:rsidP="00BF102C">
      <w:pPr>
        <w:spacing w:after="0" w:line="240" w:lineRule="auto"/>
        <w:rPr>
          <w:lang w:val="en-GB" w:eastAsia="zh-TW"/>
        </w:rPr>
      </w:pPr>
    </w:p>
    <w:p w:rsidR="00CD41ED" w:rsidRDefault="00CD41ED" w:rsidP="00BF102C">
      <w:pPr>
        <w:spacing w:after="0" w:line="240" w:lineRule="auto"/>
        <w:rPr>
          <w:lang w:val="en-GB" w:eastAsia="zh-TW"/>
        </w:rPr>
      </w:pPr>
    </w:p>
    <w:p w:rsidR="008F34CF" w:rsidRDefault="00DA061B" w:rsidP="00BF102C">
      <w:pPr>
        <w:spacing w:after="0" w:line="240" w:lineRule="auto"/>
        <w:rPr>
          <w:lang w:val="en-GB" w:eastAsia="zh-TW"/>
        </w:rPr>
      </w:pPr>
      <w:r>
        <w:rPr>
          <w:noProof/>
        </w:rPr>
        <w:drawing>
          <wp:inline distT="0" distB="0" distL="0" distR="0">
            <wp:extent cx="6120765" cy="3467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ccuracy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3467100"/>
                    </a:xfrm>
                    <a:prstGeom prst="rect">
                      <a:avLst/>
                    </a:prstGeom>
                  </pic:spPr>
                </pic:pic>
              </a:graphicData>
            </a:graphic>
          </wp:inline>
        </w:drawing>
      </w:r>
    </w:p>
    <w:p w:rsidR="008F34CF" w:rsidRPr="008F34CF" w:rsidRDefault="008F34CF" w:rsidP="008F34CF">
      <w:pPr>
        <w:spacing w:after="0" w:line="240" w:lineRule="auto"/>
        <w:jc w:val="center"/>
        <w:rPr>
          <w:sz w:val="20"/>
          <w:szCs w:val="20"/>
          <w:lang w:val="en-GB" w:eastAsia="zh-TW"/>
        </w:rPr>
      </w:pPr>
      <w:r w:rsidRPr="008F34CF">
        <w:rPr>
          <w:sz w:val="20"/>
          <w:szCs w:val="20"/>
          <w:lang w:val="en-GB" w:eastAsia="zh-TW"/>
        </w:rPr>
        <w:t>Fig. 3-2,  DL-TDOA analysis under synchronization error and transmission/receiving delay</w:t>
      </w:r>
    </w:p>
    <w:p w:rsidR="008F34CF" w:rsidRDefault="008F34CF" w:rsidP="00BF102C">
      <w:pPr>
        <w:spacing w:after="0" w:line="240" w:lineRule="auto"/>
        <w:rPr>
          <w:lang w:val="en-GB" w:eastAsia="zh-TW"/>
        </w:rPr>
      </w:pPr>
    </w:p>
    <w:p w:rsidR="008F34CF" w:rsidRDefault="008F34CF" w:rsidP="00BF102C">
      <w:pPr>
        <w:spacing w:after="0" w:line="240" w:lineRule="auto"/>
        <w:rPr>
          <w:lang w:val="en-GB" w:eastAsia="zh-TW"/>
        </w:rPr>
      </w:pPr>
    </w:p>
    <w:p w:rsidR="003A1916" w:rsidRDefault="003A1916" w:rsidP="00BF102C">
      <w:pPr>
        <w:spacing w:after="0" w:line="240" w:lineRule="auto"/>
        <w:rPr>
          <w:lang w:val="en-GB" w:eastAsia="zh-TW"/>
        </w:rPr>
      </w:pPr>
      <w:r>
        <w:rPr>
          <w:noProof/>
        </w:rPr>
        <w:lastRenderedPageBreak/>
        <w:drawing>
          <wp:inline distT="0" distB="0" distL="0" distR="0">
            <wp:extent cx="6120765" cy="41732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ccuracy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765" cy="4173220"/>
                    </a:xfrm>
                    <a:prstGeom prst="rect">
                      <a:avLst/>
                    </a:prstGeom>
                  </pic:spPr>
                </pic:pic>
              </a:graphicData>
            </a:graphic>
          </wp:inline>
        </w:drawing>
      </w:r>
    </w:p>
    <w:p w:rsidR="003A1916" w:rsidRPr="008F34CF" w:rsidRDefault="003A1916" w:rsidP="003A1916">
      <w:pPr>
        <w:spacing w:after="0" w:line="240" w:lineRule="auto"/>
        <w:jc w:val="center"/>
        <w:rPr>
          <w:sz w:val="20"/>
          <w:szCs w:val="20"/>
          <w:lang w:val="en-GB" w:eastAsia="zh-TW"/>
        </w:rPr>
      </w:pPr>
      <w:r w:rsidRPr="008F34CF">
        <w:rPr>
          <w:sz w:val="20"/>
          <w:szCs w:val="20"/>
          <w:lang w:val="en-GB" w:eastAsia="zh-TW"/>
        </w:rPr>
        <w:t>Fig. 3-</w:t>
      </w:r>
      <w:r>
        <w:rPr>
          <w:sz w:val="20"/>
          <w:szCs w:val="20"/>
          <w:lang w:val="en-GB" w:eastAsia="zh-TW"/>
        </w:rPr>
        <w:t>3</w:t>
      </w:r>
      <w:r w:rsidRPr="008F34CF">
        <w:rPr>
          <w:sz w:val="20"/>
          <w:szCs w:val="20"/>
          <w:lang w:val="en-GB" w:eastAsia="zh-TW"/>
        </w:rPr>
        <w:t xml:space="preserve">,  </w:t>
      </w:r>
      <w:r>
        <w:rPr>
          <w:sz w:val="20"/>
          <w:szCs w:val="20"/>
          <w:lang w:val="en-GB" w:eastAsia="zh-TW"/>
        </w:rPr>
        <w:t>U</w:t>
      </w:r>
      <w:r w:rsidRPr="008F34CF">
        <w:rPr>
          <w:sz w:val="20"/>
          <w:szCs w:val="20"/>
          <w:lang w:val="en-GB" w:eastAsia="zh-TW"/>
        </w:rPr>
        <w:t>L-TDOA analysis under synchronization error and transmission/receiving delay</w:t>
      </w:r>
    </w:p>
    <w:p w:rsidR="003A1916" w:rsidRDefault="003A1916" w:rsidP="00BF102C">
      <w:pPr>
        <w:spacing w:after="0" w:line="240" w:lineRule="auto"/>
        <w:rPr>
          <w:lang w:val="en-GB" w:eastAsia="zh-TW"/>
        </w:rPr>
      </w:pPr>
    </w:p>
    <w:p w:rsidR="00D41DF8" w:rsidRDefault="00D41DF8" w:rsidP="00BF102C">
      <w:pPr>
        <w:spacing w:after="0" w:line="240" w:lineRule="auto"/>
        <w:rPr>
          <w:lang w:val="en-GB" w:eastAsia="zh-TW"/>
        </w:rPr>
      </w:pPr>
    </w:p>
    <w:p w:rsidR="00D41DF8" w:rsidRDefault="00D41DF8" w:rsidP="00C22D66">
      <w:pPr>
        <w:spacing w:after="0" w:line="240" w:lineRule="auto"/>
        <w:jc w:val="center"/>
        <w:rPr>
          <w:lang w:val="en-GB" w:eastAsia="zh-TW"/>
        </w:rPr>
      </w:pPr>
      <w:r>
        <w:rPr>
          <w:noProof/>
        </w:rPr>
        <w:drawing>
          <wp:inline distT="0" distB="0" distL="0" distR="0">
            <wp:extent cx="3447288" cy="2615184"/>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47288" cy="2615184"/>
                    </a:xfrm>
                    <a:prstGeom prst="rect">
                      <a:avLst/>
                    </a:prstGeom>
                    <a:noFill/>
                  </pic:spPr>
                </pic:pic>
              </a:graphicData>
            </a:graphic>
          </wp:inline>
        </w:drawing>
      </w:r>
    </w:p>
    <w:p w:rsidR="00D41DF8" w:rsidRPr="00DD26C9" w:rsidRDefault="00C22D66" w:rsidP="00C22D66">
      <w:pPr>
        <w:spacing w:after="0" w:line="240" w:lineRule="auto"/>
        <w:jc w:val="center"/>
        <w:rPr>
          <w:sz w:val="20"/>
          <w:szCs w:val="20"/>
          <w:lang w:val="en-GB" w:eastAsia="zh-TW"/>
        </w:rPr>
      </w:pPr>
      <w:r w:rsidRPr="00DD26C9">
        <w:rPr>
          <w:sz w:val="20"/>
          <w:szCs w:val="20"/>
          <w:lang w:val="en-GB" w:eastAsia="zh-TW"/>
        </w:rPr>
        <w:t>Fig. 3-4,</w:t>
      </w:r>
      <w:r w:rsidR="00DD26C9" w:rsidRPr="00DD26C9">
        <w:rPr>
          <w:sz w:val="20"/>
          <w:szCs w:val="20"/>
          <w:lang w:val="en-GB" w:eastAsia="zh-TW"/>
        </w:rPr>
        <w:t xml:space="preserve"> </w:t>
      </w:r>
      <w:r w:rsidR="00DD26C9" w:rsidRPr="00DD26C9">
        <w:rPr>
          <w:sz w:val="20"/>
          <w:szCs w:val="20"/>
          <w:lang w:val="en-GB" w:eastAsia="zh-TW"/>
        </w:rPr>
        <w:t>the CDF result of the position error between TOA measurements and RSTD measurements</w:t>
      </w:r>
    </w:p>
    <w:p w:rsidR="00D41DF8" w:rsidRDefault="00D41DF8" w:rsidP="00BF102C">
      <w:pPr>
        <w:spacing w:after="0" w:line="240" w:lineRule="auto"/>
        <w:rPr>
          <w:lang w:val="en-GB" w:eastAsia="zh-TW"/>
        </w:rPr>
      </w:pPr>
    </w:p>
    <w:p w:rsidR="00D41DF8" w:rsidRPr="001A3ABE" w:rsidRDefault="00D41DF8" w:rsidP="00BF102C">
      <w:pPr>
        <w:spacing w:after="0" w:line="240" w:lineRule="auto"/>
        <w:rPr>
          <w:lang w:val="en-GB" w:eastAsia="zh-TW"/>
        </w:rPr>
      </w:pPr>
    </w:p>
    <w:p w:rsidR="00BF102C" w:rsidRPr="007407A1" w:rsidRDefault="00BF102C" w:rsidP="007407A1">
      <w:pPr>
        <w:pStyle w:val="Heading1"/>
        <w:spacing w:before="0" w:after="120"/>
        <w:ind w:left="1138" w:hanging="1138"/>
        <w:rPr>
          <w:sz w:val="32"/>
          <w:szCs w:val="32"/>
        </w:rPr>
      </w:pPr>
      <w:r w:rsidRPr="007407A1">
        <w:rPr>
          <w:sz w:val="32"/>
          <w:szCs w:val="32"/>
        </w:rPr>
        <w:t>4</w:t>
      </w:r>
      <w:r w:rsidR="009F592A" w:rsidRPr="007407A1">
        <w:rPr>
          <w:sz w:val="32"/>
          <w:szCs w:val="32"/>
        </w:rPr>
        <w:t xml:space="preserve"> Latency reduction</w:t>
      </w:r>
      <w:r w:rsidR="00724D92">
        <w:rPr>
          <w:sz w:val="32"/>
          <w:szCs w:val="32"/>
        </w:rPr>
        <w:t xml:space="preserve"> for </w:t>
      </w:r>
      <w:r w:rsidR="00361BC0">
        <w:rPr>
          <w:sz w:val="32"/>
          <w:szCs w:val="32"/>
        </w:rPr>
        <w:t>measurement reports</w:t>
      </w:r>
    </w:p>
    <w:p w:rsidR="00BF102C" w:rsidRPr="00F77E69" w:rsidRDefault="00052713" w:rsidP="000E2209">
      <w:pPr>
        <w:spacing w:after="0" w:line="240" w:lineRule="auto"/>
        <w:jc w:val="both"/>
        <w:rPr>
          <w:lang w:val="en-GB" w:eastAsia="zh-TW"/>
        </w:rPr>
      </w:pPr>
      <w:r w:rsidRPr="00F77E69">
        <w:rPr>
          <w:lang w:val="en-GB" w:eastAsia="zh-TW"/>
        </w:rPr>
        <w:t xml:space="preserve">Positioning procedure requires information exchange between </w:t>
      </w:r>
      <w:r w:rsidR="00817BBE">
        <w:rPr>
          <w:lang w:val="en-GB" w:eastAsia="zh-TW"/>
        </w:rPr>
        <w:t xml:space="preserve">NW </w:t>
      </w:r>
      <w:r w:rsidR="00F03A93">
        <w:rPr>
          <w:lang w:val="en-GB" w:eastAsia="zh-TW"/>
        </w:rPr>
        <w:t xml:space="preserve">and UE. In TS38.305 </w:t>
      </w:r>
      <w:r w:rsidRPr="00F77E69">
        <w:rPr>
          <w:lang w:val="en-GB" w:eastAsia="zh-TW"/>
        </w:rPr>
        <w:t xml:space="preserve">7.1.2.5, the procedures may normally occur in the following order, </w:t>
      </w:r>
    </w:p>
    <w:p w:rsidR="00052713" w:rsidRPr="00F77E69" w:rsidRDefault="00D729A7" w:rsidP="006E7190">
      <w:pPr>
        <w:pStyle w:val="ListParagraph"/>
        <w:numPr>
          <w:ilvl w:val="0"/>
          <w:numId w:val="6"/>
        </w:numPr>
        <w:spacing w:before="120" w:after="0" w:line="240" w:lineRule="auto"/>
        <w:ind w:left="547" w:hanging="187"/>
        <w:jc w:val="both"/>
        <w:rPr>
          <w:lang w:val="en-GB" w:eastAsia="zh-TW"/>
        </w:rPr>
      </w:pPr>
      <w:r w:rsidRPr="00F77E69">
        <w:rPr>
          <w:lang w:val="en-GB" w:eastAsia="zh-TW"/>
        </w:rPr>
        <w:t>Capability transfer</w:t>
      </w:r>
    </w:p>
    <w:p w:rsidR="00D729A7" w:rsidRPr="00F77E69" w:rsidRDefault="00D729A7" w:rsidP="006E7190">
      <w:pPr>
        <w:pStyle w:val="ListParagraph"/>
        <w:numPr>
          <w:ilvl w:val="1"/>
          <w:numId w:val="6"/>
        </w:numPr>
        <w:spacing w:after="0" w:line="240" w:lineRule="auto"/>
        <w:ind w:left="900" w:hanging="187"/>
        <w:jc w:val="both"/>
        <w:rPr>
          <w:lang w:val="en-GB" w:eastAsia="zh-TW"/>
        </w:rPr>
      </w:pPr>
      <w:r w:rsidRPr="00F77E69">
        <w:rPr>
          <w:lang w:val="en-GB" w:eastAsia="zh-TW"/>
        </w:rPr>
        <w:t>This includes “request capability by a server” and “provide capability by a target”</w:t>
      </w:r>
    </w:p>
    <w:p w:rsidR="00052713" w:rsidRPr="00F77E69" w:rsidRDefault="00D729A7" w:rsidP="006E7190">
      <w:pPr>
        <w:pStyle w:val="ListParagraph"/>
        <w:numPr>
          <w:ilvl w:val="0"/>
          <w:numId w:val="6"/>
        </w:numPr>
        <w:spacing w:after="0" w:line="240" w:lineRule="auto"/>
        <w:ind w:left="540" w:hanging="187"/>
        <w:jc w:val="both"/>
        <w:rPr>
          <w:lang w:val="en-GB" w:eastAsia="zh-TW"/>
        </w:rPr>
      </w:pPr>
      <w:r w:rsidRPr="00F77E69">
        <w:rPr>
          <w:lang w:val="en-GB" w:eastAsia="zh-TW"/>
        </w:rPr>
        <w:lastRenderedPageBreak/>
        <w:t>A</w:t>
      </w:r>
      <w:r w:rsidR="00052713" w:rsidRPr="00F77E69">
        <w:rPr>
          <w:lang w:val="en-GB" w:eastAsia="zh-TW"/>
        </w:rPr>
        <w:t>ssistance data</w:t>
      </w:r>
      <w:r w:rsidRPr="00F77E69">
        <w:rPr>
          <w:lang w:val="en-GB" w:eastAsia="zh-TW"/>
        </w:rPr>
        <w:t xml:space="preserve"> transfer</w:t>
      </w:r>
    </w:p>
    <w:p w:rsidR="00D729A7" w:rsidRPr="00F77E69" w:rsidRDefault="00D729A7" w:rsidP="006E7190">
      <w:pPr>
        <w:pStyle w:val="ListParagraph"/>
        <w:numPr>
          <w:ilvl w:val="1"/>
          <w:numId w:val="6"/>
        </w:numPr>
        <w:spacing w:after="0" w:line="240" w:lineRule="auto"/>
        <w:ind w:left="900" w:hanging="187"/>
        <w:jc w:val="both"/>
        <w:rPr>
          <w:lang w:val="en-GB" w:eastAsia="zh-TW"/>
        </w:rPr>
      </w:pPr>
      <w:r w:rsidRPr="00F77E69">
        <w:rPr>
          <w:lang w:val="en-GB" w:eastAsia="zh-TW"/>
        </w:rPr>
        <w:t>This includes “request assistance data by a target” and “provide assistance data by a server”</w:t>
      </w:r>
    </w:p>
    <w:p w:rsidR="00052713" w:rsidRPr="00F77E69" w:rsidRDefault="00D729A7" w:rsidP="006E7190">
      <w:pPr>
        <w:pStyle w:val="ListParagraph"/>
        <w:numPr>
          <w:ilvl w:val="0"/>
          <w:numId w:val="6"/>
        </w:numPr>
        <w:spacing w:after="0" w:line="240" w:lineRule="auto"/>
        <w:ind w:left="540" w:hanging="187"/>
        <w:jc w:val="both"/>
        <w:rPr>
          <w:lang w:val="en-GB" w:eastAsia="zh-TW"/>
        </w:rPr>
      </w:pPr>
      <w:r w:rsidRPr="00F77E69">
        <w:rPr>
          <w:lang w:val="en-GB" w:eastAsia="zh-TW"/>
        </w:rPr>
        <w:t>L</w:t>
      </w:r>
      <w:r w:rsidR="00052713" w:rsidRPr="00F77E69">
        <w:rPr>
          <w:lang w:val="en-GB" w:eastAsia="zh-TW"/>
        </w:rPr>
        <w:t>ocation information</w:t>
      </w:r>
      <w:r w:rsidRPr="00F77E69">
        <w:rPr>
          <w:lang w:val="en-GB" w:eastAsia="zh-TW"/>
        </w:rPr>
        <w:t xml:space="preserve"> transfer</w:t>
      </w:r>
    </w:p>
    <w:p w:rsidR="000E2209" w:rsidRPr="00F77E69" w:rsidRDefault="000E2209" w:rsidP="006E7190">
      <w:pPr>
        <w:pStyle w:val="ListParagraph"/>
        <w:numPr>
          <w:ilvl w:val="1"/>
          <w:numId w:val="6"/>
        </w:numPr>
        <w:spacing w:after="0" w:line="240" w:lineRule="auto"/>
        <w:ind w:left="900" w:hanging="187"/>
        <w:jc w:val="both"/>
        <w:rPr>
          <w:lang w:val="en-GB" w:eastAsia="zh-TW"/>
        </w:rPr>
      </w:pPr>
      <w:r w:rsidRPr="00F77E69">
        <w:rPr>
          <w:lang w:val="en-GB" w:eastAsia="zh-TW"/>
        </w:rPr>
        <w:t>This includes “request location information by a server” and “provide location information by a target”</w:t>
      </w:r>
    </w:p>
    <w:p w:rsidR="00BF102C" w:rsidRPr="00F77E69" w:rsidRDefault="00BF102C" w:rsidP="000E2209">
      <w:pPr>
        <w:spacing w:after="0" w:line="240" w:lineRule="auto"/>
        <w:jc w:val="both"/>
        <w:rPr>
          <w:lang w:val="en-GB" w:eastAsia="zh-TW"/>
        </w:rPr>
      </w:pPr>
    </w:p>
    <w:p w:rsidR="00463EE1" w:rsidRDefault="00F77E69" w:rsidP="000E2209">
      <w:pPr>
        <w:spacing w:after="0" w:line="240" w:lineRule="auto"/>
        <w:jc w:val="both"/>
        <w:rPr>
          <w:lang w:val="en-GB" w:eastAsia="zh-TW"/>
        </w:rPr>
      </w:pPr>
      <w:r>
        <w:rPr>
          <w:lang w:val="en-GB" w:eastAsia="zh-TW"/>
        </w:rPr>
        <w:t xml:space="preserve">The capability transfer may occur once only. The assistance data transfer may be updated with a longer period. </w:t>
      </w:r>
      <w:r w:rsidR="006C7A9D">
        <w:rPr>
          <w:lang w:val="en-GB" w:eastAsia="zh-TW"/>
        </w:rPr>
        <w:t xml:space="preserve">The location information, including </w:t>
      </w:r>
      <w:r w:rsidR="000A3EBD">
        <w:rPr>
          <w:lang w:val="en-GB" w:eastAsia="zh-TW"/>
        </w:rPr>
        <w:t xml:space="preserve">measurement results and </w:t>
      </w:r>
      <w:r w:rsidR="000E4246">
        <w:rPr>
          <w:lang w:val="en-GB" w:eastAsia="zh-TW"/>
        </w:rPr>
        <w:t>measurement reference time, may be updated with a shorter period.</w:t>
      </w:r>
      <w:r w:rsidR="0016310D">
        <w:rPr>
          <w:lang w:val="en-GB" w:eastAsia="zh-TW"/>
        </w:rPr>
        <w:t xml:space="preserve"> Therefore, </w:t>
      </w:r>
      <w:r w:rsidR="00C84E23">
        <w:rPr>
          <w:lang w:val="en-GB" w:eastAsia="zh-TW"/>
        </w:rPr>
        <w:t xml:space="preserve">the latency may need to </w:t>
      </w:r>
      <w:r w:rsidR="00A94120">
        <w:rPr>
          <w:lang w:val="en-GB" w:eastAsia="zh-TW"/>
        </w:rPr>
        <w:t xml:space="preserve">be categorized as that for </w:t>
      </w:r>
      <w:r w:rsidR="00C84E23">
        <w:rPr>
          <w:lang w:val="en-GB" w:eastAsia="zh-TW"/>
        </w:rPr>
        <w:t xml:space="preserve">cold start </w:t>
      </w:r>
      <w:r w:rsidR="00A94120">
        <w:rPr>
          <w:lang w:val="en-GB" w:eastAsia="zh-TW"/>
        </w:rPr>
        <w:t xml:space="preserve">or </w:t>
      </w:r>
      <w:r w:rsidR="00C84E23">
        <w:rPr>
          <w:lang w:val="en-GB" w:eastAsia="zh-TW"/>
        </w:rPr>
        <w:t>warm start. The cold start may start from the request of capability by a server. The warm start may start from the request of l</w:t>
      </w:r>
      <w:r w:rsidR="00463EE1">
        <w:rPr>
          <w:lang w:val="en-GB" w:eastAsia="zh-TW"/>
        </w:rPr>
        <w:t>ocation information by a server, by assuming that the necessary informat</w:t>
      </w:r>
      <w:r w:rsidR="00A127CD">
        <w:rPr>
          <w:lang w:val="en-GB" w:eastAsia="zh-TW"/>
        </w:rPr>
        <w:t>ion</w:t>
      </w:r>
      <w:r w:rsidR="00463EE1">
        <w:rPr>
          <w:lang w:val="en-GB" w:eastAsia="zh-TW"/>
        </w:rPr>
        <w:t xml:space="preserve"> are ready.</w:t>
      </w:r>
    </w:p>
    <w:p w:rsidR="00463EE1" w:rsidRDefault="00463EE1" w:rsidP="000E2209">
      <w:pPr>
        <w:spacing w:after="0" w:line="240" w:lineRule="auto"/>
        <w:jc w:val="both"/>
        <w:rPr>
          <w:lang w:val="en-GB" w:eastAsia="zh-TW"/>
        </w:rPr>
      </w:pPr>
    </w:p>
    <w:p w:rsidR="00230967" w:rsidRDefault="00230967" w:rsidP="000E2209">
      <w:pPr>
        <w:spacing w:after="0" w:line="240" w:lineRule="auto"/>
        <w:jc w:val="both"/>
        <w:rPr>
          <w:lang w:val="en-GB" w:eastAsia="zh-TW"/>
        </w:rPr>
      </w:pPr>
      <w:r>
        <w:rPr>
          <w:lang w:val="en-GB" w:eastAsia="zh-TW"/>
        </w:rPr>
        <w:t>The LPP belongs to NAS message.</w:t>
      </w:r>
      <w:r w:rsidR="001F4787">
        <w:rPr>
          <w:lang w:val="en-GB" w:eastAsia="zh-TW"/>
        </w:rPr>
        <w:t xml:space="preserve"> The normal procedure for providing the location information may include scheduling request, uplink grant indication, </w:t>
      </w:r>
      <w:r w:rsidR="00014C13">
        <w:rPr>
          <w:lang w:val="en-GB" w:eastAsia="zh-TW"/>
        </w:rPr>
        <w:t xml:space="preserve">buffer status </w:t>
      </w:r>
      <w:r w:rsidR="001F4787">
        <w:rPr>
          <w:lang w:val="en-GB" w:eastAsia="zh-TW"/>
        </w:rPr>
        <w:t xml:space="preserve">report, further uplink grant indication and finally </w:t>
      </w:r>
      <w:r w:rsidR="001E51BB">
        <w:rPr>
          <w:lang w:val="en-GB" w:eastAsia="zh-TW"/>
        </w:rPr>
        <w:t xml:space="preserve">the </w:t>
      </w:r>
      <w:r w:rsidR="001F4787">
        <w:rPr>
          <w:lang w:val="en-GB" w:eastAsia="zh-TW"/>
        </w:rPr>
        <w:t>measurement report, as shown in Fig. 4-1. Theref</w:t>
      </w:r>
      <w:r w:rsidR="0082168D">
        <w:rPr>
          <w:lang w:val="en-GB" w:eastAsia="zh-TW"/>
        </w:rPr>
        <w:t>o</w:t>
      </w:r>
      <w:r w:rsidR="001F4787">
        <w:rPr>
          <w:lang w:val="en-GB" w:eastAsia="zh-TW"/>
        </w:rPr>
        <w:t>re at least for the periodic measurement report</w:t>
      </w:r>
      <w:r w:rsidR="000D4568">
        <w:rPr>
          <w:lang w:val="en-GB" w:eastAsia="zh-TW"/>
        </w:rPr>
        <w:t>s</w:t>
      </w:r>
      <w:r w:rsidR="001F4787">
        <w:rPr>
          <w:lang w:val="en-GB" w:eastAsia="zh-TW"/>
        </w:rPr>
        <w:t xml:space="preserve">, the configured grant may be considered to shorten the </w:t>
      </w:r>
      <w:r w:rsidR="001E51BB">
        <w:rPr>
          <w:lang w:val="en-GB" w:eastAsia="zh-TW"/>
        </w:rPr>
        <w:t xml:space="preserve">report </w:t>
      </w:r>
      <w:r w:rsidR="001F4787">
        <w:rPr>
          <w:lang w:val="en-GB" w:eastAsia="zh-TW"/>
        </w:rPr>
        <w:t>latency.</w:t>
      </w:r>
    </w:p>
    <w:p w:rsidR="00BF07CC" w:rsidRDefault="00BF07CC" w:rsidP="000E2209">
      <w:pPr>
        <w:spacing w:after="0" w:line="240" w:lineRule="auto"/>
        <w:jc w:val="both"/>
        <w:rPr>
          <w:lang w:val="en-GB" w:eastAsia="zh-TW"/>
        </w:rPr>
      </w:pPr>
    </w:p>
    <w:p w:rsidR="005071C1" w:rsidRDefault="00F93DEF" w:rsidP="000E2209">
      <w:pPr>
        <w:spacing w:after="0" w:line="240" w:lineRule="auto"/>
        <w:jc w:val="both"/>
        <w:rPr>
          <w:lang w:val="en-GB" w:eastAsia="zh-TW"/>
        </w:rPr>
      </w:pPr>
      <w:r>
        <w:rPr>
          <w:lang w:val="en-GB" w:eastAsia="zh-TW"/>
        </w:rPr>
        <w:t>The configured grant is configured and activate</w:t>
      </w:r>
      <w:r w:rsidR="003C431A">
        <w:rPr>
          <w:lang w:val="en-GB" w:eastAsia="zh-TW"/>
        </w:rPr>
        <w:t xml:space="preserve">d by </w:t>
      </w:r>
      <w:r w:rsidR="000A3EBD">
        <w:rPr>
          <w:lang w:val="en-GB" w:eastAsia="zh-TW"/>
        </w:rPr>
        <w:t>NW</w:t>
      </w:r>
      <w:r w:rsidR="003C431A">
        <w:rPr>
          <w:lang w:val="en-GB" w:eastAsia="zh-TW"/>
        </w:rPr>
        <w:t>.</w:t>
      </w:r>
      <w:r w:rsidR="000A3EBD">
        <w:rPr>
          <w:lang w:val="en-GB" w:eastAsia="zh-TW"/>
        </w:rPr>
        <w:t xml:space="preserve"> The UE may at least indicate to NW that there would be periodic measurement report</w:t>
      </w:r>
      <w:r w:rsidR="001C0BAF">
        <w:rPr>
          <w:lang w:val="en-GB" w:eastAsia="zh-TW"/>
        </w:rPr>
        <w:t>s</w:t>
      </w:r>
      <w:r w:rsidR="000A3EBD">
        <w:rPr>
          <w:lang w:val="en-GB" w:eastAsia="zh-TW"/>
        </w:rPr>
        <w:t xml:space="preserve">. If latency is critical to NW, NW can decide </w:t>
      </w:r>
      <w:r w:rsidR="005071C1">
        <w:rPr>
          <w:lang w:val="en-GB" w:eastAsia="zh-TW"/>
        </w:rPr>
        <w:t xml:space="preserve">using the </w:t>
      </w:r>
      <w:r w:rsidR="000A3EBD">
        <w:rPr>
          <w:lang w:val="en-GB" w:eastAsia="zh-TW"/>
        </w:rPr>
        <w:t>configured grant</w:t>
      </w:r>
      <w:r w:rsidR="005071C1">
        <w:rPr>
          <w:lang w:val="en-GB" w:eastAsia="zh-TW"/>
        </w:rPr>
        <w:t xml:space="preserve"> for latency reduc</w:t>
      </w:r>
      <w:r w:rsidR="00A127CD">
        <w:rPr>
          <w:lang w:val="en-GB" w:eastAsia="zh-TW"/>
        </w:rPr>
        <w:t>t</w:t>
      </w:r>
      <w:r w:rsidR="005071C1">
        <w:rPr>
          <w:lang w:val="en-GB" w:eastAsia="zh-TW"/>
        </w:rPr>
        <w:t>ion</w:t>
      </w:r>
      <w:r w:rsidR="000A3EBD">
        <w:rPr>
          <w:lang w:val="en-GB" w:eastAsia="zh-TW"/>
        </w:rPr>
        <w:t>.</w:t>
      </w:r>
      <w:r w:rsidR="00342E53">
        <w:rPr>
          <w:lang w:val="en-GB" w:eastAsia="zh-TW"/>
        </w:rPr>
        <w:t xml:space="preserve"> The indication by UE for periodic measurement repor</w:t>
      </w:r>
      <w:r w:rsidR="001C0BAF">
        <w:rPr>
          <w:lang w:val="en-GB" w:eastAsia="zh-TW"/>
        </w:rPr>
        <w:t>t</w:t>
      </w:r>
      <w:r w:rsidR="00880E57">
        <w:rPr>
          <w:lang w:val="en-GB" w:eastAsia="zh-TW"/>
        </w:rPr>
        <w:t>s</w:t>
      </w:r>
      <w:r w:rsidR="00342E53">
        <w:rPr>
          <w:lang w:val="en-GB" w:eastAsia="zh-TW"/>
        </w:rPr>
        <w:t>, for example, can be throu</w:t>
      </w:r>
      <w:r w:rsidR="006F5546">
        <w:rPr>
          <w:lang w:val="en-GB" w:eastAsia="zh-TW"/>
        </w:rPr>
        <w:t xml:space="preserve">gh the scheduling request. </w:t>
      </w:r>
      <w:r w:rsidR="00955AD1">
        <w:rPr>
          <w:lang w:val="en-GB" w:eastAsia="zh-TW"/>
        </w:rPr>
        <w:t xml:space="preserve">For the first </w:t>
      </w:r>
      <w:r w:rsidR="00E328A1">
        <w:rPr>
          <w:lang w:val="en-GB" w:eastAsia="zh-TW"/>
        </w:rPr>
        <w:t xml:space="preserve">measurement </w:t>
      </w:r>
      <w:r w:rsidR="00955AD1">
        <w:rPr>
          <w:lang w:val="en-GB" w:eastAsia="zh-TW"/>
        </w:rPr>
        <w:t>report, t</w:t>
      </w:r>
      <w:r w:rsidR="00342E53">
        <w:rPr>
          <w:lang w:val="en-GB" w:eastAsia="zh-TW"/>
        </w:rPr>
        <w:t>he scheduling request</w:t>
      </w:r>
      <w:r w:rsidR="00955AD1">
        <w:rPr>
          <w:lang w:val="en-GB" w:eastAsia="zh-TW"/>
        </w:rPr>
        <w:t xml:space="preserve"> sent by UE</w:t>
      </w:r>
      <w:r w:rsidR="00342E53">
        <w:rPr>
          <w:lang w:val="en-GB" w:eastAsia="zh-TW"/>
        </w:rPr>
        <w:t xml:space="preserve"> may be associated to the periodic measurement report</w:t>
      </w:r>
      <w:r w:rsidR="00880E57">
        <w:rPr>
          <w:lang w:val="en-GB" w:eastAsia="zh-TW"/>
        </w:rPr>
        <w:t>s</w:t>
      </w:r>
      <w:r w:rsidR="00342E53">
        <w:rPr>
          <w:lang w:val="en-GB" w:eastAsia="zh-TW"/>
        </w:rPr>
        <w:t xml:space="preserve">, for example by using a certain </w:t>
      </w:r>
      <w:r w:rsidR="009411FD">
        <w:rPr>
          <w:lang w:val="en-GB" w:eastAsia="zh-TW"/>
        </w:rPr>
        <w:t xml:space="preserve">physical </w:t>
      </w:r>
      <w:r w:rsidR="00342E53">
        <w:rPr>
          <w:lang w:val="en-GB" w:eastAsia="zh-TW"/>
        </w:rPr>
        <w:t xml:space="preserve">resource for </w:t>
      </w:r>
      <w:r w:rsidR="000D4568">
        <w:rPr>
          <w:lang w:val="en-GB" w:eastAsia="zh-TW"/>
        </w:rPr>
        <w:t xml:space="preserve">the </w:t>
      </w:r>
      <w:r w:rsidR="00342E53">
        <w:rPr>
          <w:lang w:val="en-GB" w:eastAsia="zh-TW"/>
        </w:rPr>
        <w:t>scheduling request</w:t>
      </w:r>
      <w:r w:rsidR="000D4568">
        <w:rPr>
          <w:lang w:val="en-GB" w:eastAsia="zh-TW"/>
        </w:rPr>
        <w:t xml:space="preserve"> transmission</w:t>
      </w:r>
      <w:r w:rsidR="006E1C6B">
        <w:rPr>
          <w:lang w:val="en-GB" w:eastAsia="zh-TW"/>
        </w:rPr>
        <w:t xml:space="preserve">. The grant size may be suggested by UE through </w:t>
      </w:r>
      <w:r w:rsidR="008E7B6D">
        <w:rPr>
          <w:lang w:val="en-GB" w:eastAsia="zh-TW"/>
        </w:rPr>
        <w:t xml:space="preserve">the </w:t>
      </w:r>
      <w:r w:rsidR="00B40958">
        <w:rPr>
          <w:lang w:val="en-GB" w:eastAsia="zh-TW"/>
        </w:rPr>
        <w:t xml:space="preserve">following </w:t>
      </w:r>
      <w:r w:rsidR="006E1C6B">
        <w:rPr>
          <w:lang w:val="en-GB" w:eastAsia="zh-TW"/>
        </w:rPr>
        <w:t>buffer status report</w:t>
      </w:r>
      <w:r w:rsidR="00880E57">
        <w:rPr>
          <w:lang w:val="en-GB" w:eastAsia="zh-TW"/>
        </w:rPr>
        <w:t xml:space="preserve"> </w:t>
      </w:r>
      <w:r w:rsidR="009411FD">
        <w:rPr>
          <w:lang w:val="en-GB" w:eastAsia="zh-TW"/>
        </w:rPr>
        <w:t xml:space="preserve">for the first </w:t>
      </w:r>
      <w:r w:rsidR="00E328A1">
        <w:rPr>
          <w:lang w:val="en-GB" w:eastAsia="zh-TW"/>
        </w:rPr>
        <w:t>measurement report</w:t>
      </w:r>
      <w:r w:rsidR="006E1C6B">
        <w:rPr>
          <w:lang w:val="en-GB" w:eastAsia="zh-TW"/>
        </w:rPr>
        <w:t>, or through using RRC message</w:t>
      </w:r>
      <w:r w:rsidR="008E7B6D">
        <w:rPr>
          <w:lang w:val="en-GB" w:eastAsia="zh-TW"/>
        </w:rPr>
        <w:t xml:space="preserve"> during assistance information exchange</w:t>
      </w:r>
      <w:r w:rsidR="006E1C6B">
        <w:rPr>
          <w:lang w:val="en-GB" w:eastAsia="zh-TW"/>
        </w:rPr>
        <w:t>.</w:t>
      </w:r>
      <w:r w:rsidR="00880E57">
        <w:rPr>
          <w:lang w:val="en-GB" w:eastAsia="zh-TW"/>
        </w:rPr>
        <w:t xml:space="preserve"> The following uplink grant may active the configured grant, and therefore, for the following </w:t>
      </w:r>
      <w:r w:rsidR="00B40958">
        <w:rPr>
          <w:lang w:val="en-GB" w:eastAsia="zh-TW"/>
        </w:rPr>
        <w:t xml:space="preserve">measurement </w:t>
      </w:r>
      <w:r w:rsidR="00880E57">
        <w:rPr>
          <w:lang w:val="en-GB" w:eastAsia="zh-TW"/>
        </w:rPr>
        <w:t>reports, SR and BSR are not needed.</w:t>
      </w:r>
    </w:p>
    <w:p w:rsidR="005071C1" w:rsidRDefault="005071C1" w:rsidP="000E2209">
      <w:pPr>
        <w:spacing w:after="0" w:line="240" w:lineRule="auto"/>
        <w:jc w:val="both"/>
        <w:rPr>
          <w:lang w:val="en-GB" w:eastAsia="zh-TW"/>
        </w:rPr>
      </w:pPr>
    </w:p>
    <w:p w:rsidR="005071C1" w:rsidRDefault="00315F19" w:rsidP="000E2209">
      <w:pPr>
        <w:spacing w:after="0" w:line="240" w:lineRule="auto"/>
        <w:jc w:val="both"/>
        <w:rPr>
          <w:lang w:val="en-GB" w:eastAsia="zh-TW"/>
        </w:rPr>
      </w:pPr>
      <w:r>
        <w:rPr>
          <w:lang w:val="en-GB" w:eastAsia="zh-TW"/>
        </w:rPr>
        <w:t xml:space="preserve">Besides </w:t>
      </w:r>
      <w:r w:rsidR="00852DB5">
        <w:rPr>
          <w:lang w:val="en-GB" w:eastAsia="zh-TW"/>
        </w:rPr>
        <w:t xml:space="preserve">using </w:t>
      </w:r>
      <w:r w:rsidR="005071C1">
        <w:rPr>
          <w:lang w:val="en-GB" w:eastAsia="zh-TW"/>
        </w:rPr>
        <w:t>the configured grant, NW can also configure shorter reporting interval. In 37.355, the existing shortest interval is 1s. The interval sh</w:t>
      </w:r>
      <w:r w:rsidR="00D2474B">
        <w:rPr>
          <w:lang w:val="en-GB" w:eastAsia="zh-TW"/>
        </w:rPr>
        <w:t xml:space="preserve">orter than 1s can be considered. For example, the reporting interval can be the same as the PRS transmission period. </w:t>
      </w:r>
      <w:r w:rsidR="00342E53">
        <w:rPr>
          <w:lang w:val="en-GB" w:eastAsia="zh-TW"/>
        </w:rPr>
        <w:t xml:space="preserve">The reporting can immediately occur after a PRS occasion (or instance) with a margin time for processing. </w:t>
      </w:r>
    </w:p>
    <w:p w:rsidR="005071C1" w:rsidRDefault="005071C1" w:rsidP="000E2209">
      <w:pPr>
        <w:spacing w:after="0" w:line="240" w:lineRule="auto"/>
        <w:jc w:val="both"/>
        <w:rPr>
          <w:lang w:val="en-GB" w:eastAsia="zh-TW"/>
        </w:rPr>
      </w:pPr>
    </w:p>
    <w:p w:rsidR="002B7F21" w:rsidRPr="002B7F21" w:rsidRDefault="005D522E" w:rsidP="002B7F21">
      <w:pPr>
        <w:spacing w:after="0" w:line="240" w:lineRule="auto"/>
        <w:jc w:val="both"/>
        <w:rPr>
          <w:lang w:val="en-GB" w:eastAsia="zh-TW"/>
        </w:rPr>
      </w:pPr>
      <w:r>
        <w:rPr>
          <w:lang w:val="en-GB" w:eastAsia="zh-TW"/>
        </w:rPr>
        <w:t>The reporting interval consider</w:t>
      </w:r>
      <w:r w:rsidR="008F3B99">
        <w:rPr>
          <w:lang w:val="en-GB" w:eastAsia="zh-TW"/>
        </w:rPr>
        <w:t>s the interval between the reports</w:t>
      </w:r>
      <w:r>
        <w:rPr>
          <w:lang w:val="en-GB" w:eastAsia="zh-TW"/>
        </w:rPr>
        <w:t>,</w:t>
      </w:r>
      <w:r w:rsidR="008F3B99">
        <w:rPr>
          <w:lang w:val="en-GB" w:eastAsia="zh-TW"/>
        </w:rPr>
        <w:t xml:space="preserve"> and also the response time for the first report. </w:t>
      </w:r>
      <w:r w:rsidR="002B7F21">
        <w:rPr>
          <w:lang w:val="en-GB" w:eastAsia="zh-TW"/>
        </w:rPr>
        <w:t xml:space="preserve">If </w:t>
      </w:r>
      <w:r w:rsidR="008F3B99">
        <w:rPr>
          <w:lang w:val="en-GB" w:eastAsia="zh-TW"/>
        </w:rPr>
        <w:t xml:space="preserve">the </w:t>
      </w:r>
      <w:r w:rsidR="002B7F21">
        <w:rPr>
          <w:lang w:val="en-GB" w:eastAsia="zh-TW"/>
        </w:rPr>
        <w:t xml:space="preserve">configured grant is applied, the reporting interval </w:t>
      </w:r>
      <w:r w:rsidR="008F3B99">
        <w:rPr>
          <w:lang w:val="en-GB" w:eastAsia="zh-TW"/>
        </w:rPr>
        <w:t xml:space="preserve">for the case of </w:t>
      </w:r>
      <w:r w:rsidR="002B7F21">
        <w:rPr>
          <w:lang w:val="en-GB" w:eastAsia="zh-TW"/>
        </w:rPr>
        <w:t xml:space="preserve">“between </w:t>
      </w:r>
      <w:r w:rsidR="008F3B99">
        <w:rPr>
          <w:lang w:val="en-GB" w:eastAsia="zh-TW"/>
        </w:rPr>
        <w:t xml:space="preserve">the </w:t>
      </w:r>
      <w:r w:rsidR="002B7F21">
        <w:rPr>
          <w:lang w:val="en-GB" w:eastAsia="zh-TW"/>
        </w:rPr>
        <w:t>reports” may be shortened.</w:t>
      </w:r>
    </w:p>
    <w:p w:rsidR="00315F19" w:rsidRDefault="00315F19" w:rsidP="000E2209">
      <w:pPr>
        <w:spacing w:after="0" w:line="240" w:lineRule="auto"/>
        <w:jc w:val="both"/>
        <w:rPr>
          <w:lang w:val="en-GB" w:eastAsia="zh-TW"/>
        </w:rPr>
      </w:pPr>
    </w:p>
    <w:p w:rsidR="00664580" w:rsidRPr="00D33691" w:rsidRDefault="00664580" w:rsidP="00664580">
      <w:pPr>
        <w:spacing w:after="0" w:line="240" w:lineRule="auto"/>
        <w:jc w:val="both"/>
        <w:rPr>
          <w:sz w:val="20"/>
          <w:szCs w:val="20"/>
          <w:lang w:val="en-GB" w:eastAsia="zh-TW"/>
        </w:rPr>
      </w:pPr>
      <w:r w:rsidRPr="00D33691">
        <w:rPr>
          <w:b/>
          <w:sz w:val="20"/>
          <w:szCs w:val="20"/>
          <w:lang w:val="en-GB" w:eastAsia="zh-TW"/>
        </w:rPr>
        <w:t>Observation</w:t>
      </w:r>
      <w:r w:rsidRPr="00D33691">
        <w:rPr>
          <w:sz w:val="20"/>
          <w:szCs w:val="20"/>
          <w:lang w:val="en-GB" w:eastAsia="zh-TW"/>
        </w:rPr>
        <w:t xml:space="preserve"> </w:t>
      </w:r>
      <w:r w:rsidRPr="00D33691">
        <w:rPr>
          <w:b/>
          <w:sz w:val="20"/>
          <w:szCs w:val="20"/>
          <w:lang w:val="en-GB" w:eastAsia="zh-TW"/>
        </w:rPr>
        <w:t>4-1</w:t>
      </w:r>
      <w:r w:rsidRPr="00D33691">
        <w:rPr>
          <w:sz w:val="20"/>
          <w:szCs w:val="20"/>
          <w:lang w:val="en-GB" w:eastAsia="zh-TW"/>
        </w:rPr>
        <w:t>: The capability transfer may occur once only. The assistance data transfer may be updated with a longer period. The location information, including measurement results and measurement reference time, may be updated with a shorter period</w:t>
      </w:r>
    </w:p>
    <w:p w:rsidR="00664580" w:rsidRPr="00D33691" w:rsidRDefault="00664580" w:rsidP="00664580">
      <w:pPr>
        <w:spacing w:after="0" w:line="240" w:lineRule="auto"/>
        <w:jc w:val="both"/>
        <w:rPr>
          <w:sz w:val="20"/>
          <w:szCs w:val="20"/>
          <w:lang w:val="en-GB" w:eastAsia="zh-TW"/>
        </w:rPr>
      </w:pPr>
    </w:p>
    <w:p w:rsidR="00664580" w:rsidRPr="00D33691" w:rsidRDefault="00664580" w:rsidP="00664580">
      <w:pPr>
        <w:spacing w:after="0" w:line="240" w:lineRule="auto"/>
        <w:jc w:val="both"/>
        <w:rPr>
          <w:sz w:val="20"/>
          <w:szCs w:val="20"/>
          <w:lang w:val="en-GB" w:eastAsia="zh-TW"/>
        </w:rPr>
      </w:pPr>
      <w:r w:rsidRPr="00D33691">
        <w:rPr>
          <w:b/>
          <w:sz w:val="20"/>
          <w:szCs w:val="20"/>
          <w:lang w:val="en-GB" w:eastAsia="zh-TW"/>
        </w:rPr>
        <w:t>Observation 4-2</w:t>
      </w:r>
      <w:r w:rsidRPr="00D33691">
        <w:rPr>
          <w:sz w:val="20"/>
          <w:szCs w:val="20"/>
          <w:lang w:val="en-GB" w:eastAsia="zh-TW"/>
        </w:rPr>
        <w:t>: The latency may need to be categorized as that for cold start or warm start. The cold start may start from the request of capability by a server. The warm start may start from the request of location information by a server, by assuming that the necessary information are ready</w:t>
      </w:r>
    </w:p>
    <w:p w:rsidR="00664580" w:rsidRPr="00D33691" w:rsidRDefault="00664580" w:rsidP="00664580">
      <w:pPr>
        <w:spacing w:after="0" w:line="240" w:lineRule="auto"/>
        <w:jc w:val="both"/>
        <w:rPr>
          <w:sz w:val="20"/>
          <w:szCs w:val="20"/>
          <w:lang w:val="en-GB" w:eastAsia="zh-TW"/>
        </w:rPr>
      </w:pPr>
    </w:p>
    <w:p w:rsidR="00664580" w:rsidRPr="00D33691" w:rsidRDefault="00664580" w:rsidP="00664580">
      <w:pPr>
        <w:spacing w:after="0" w:line="240" w:lineRule="auto"/>
        <w:jc w:val="both"/>
        <w:rPr>
          <w:sz w:val="20"/>
          <w:szCs w:val="20"/>
          <w:lang w:val="en-GB" w:eastAsia="zh-TW"/>
        </w:rPr>
      </w:pPr>
      <w:r w:rsidRPr="00D33691">
        <w:rPr>
          <w:b/>
          <w:sz w:val="20"/>
          <w:szCs w:val="20"/>
          <w:lang w:val="en-GB" w:eastAsia="zh-TW"/>
        </w:rPr>
        <w:t>Observation 4-3</w:t>
      </w:r>
      <w:r w:rsidRPr="00D33691">
        <w:rPr>
          <w:sz w:val="20"/>
          <w:szCs w:val="20"/>
          <w:lang w:val="en-GB" w:eastAsia="zh-TW"/>
        </w:rPr>
        <w:t>: The LPP belongs to NAS message. The normal procedure for providing the location information may include scheduling request, uplink grant indication, buffer status report, further uplink grant indication and finally the measurement report</w:t>
      </w:r>
    </w:p>
    <w:p w:rsidR="00664580" w:rsidRPr="00D33691" w:rsidRDefault="00664580" w:rsidP="00664580">
      <w:pPr>
        <w:spacing w:after="0" w:line="240" w:lineRule="auto"/>
        <w:jc w:val="both"/>
        <w:rPr>
          <w:sz w:val="20"/>
          <w:szCs w:val="20"/>
          <w:lang w:val="en-GB" w:eastAsia="zh-TW"/>
        </w:rPr>
      </w:pPr>
    </w:p>
    <w:p w:rsidR="00664580" w:rsidRPr="00D33691" w:rsidRDefault="00664580" w:rsidP="00664580">
      <w:pPr>
        <w:spacing w:after="0" w:line="240" w:lineRule="auto"/>
        <w:jc w:val="both"/>
        <w:rPr>
          <w:sz w:val="20"/>
          <w:szCs w:val="20"/>
          <w:lang w:val="en-GB" w:eastAsia="zh-TW"/>
        </w:rPr>
      </w:pPr>
      <w:r w:rsidRPr="00D33691">
        <w:rPr>
          <w:b/>
          <w:sz w:val="20"/>
          <w:szCs w:val="20"/>
          <w:lang w:val="en-GB" w:eastAsia="zh-TW"/>
        </w:rPr>
        <w:t>Proposal 4-1</w:t>
      </w:r>
      <w:r w:rsidRPr="00D33691">
        <w:rPr>
          <w:sz w:val="20"/>
          <w:szCs w:val="20"/>
          <w:lang w:val="en-GB" w:eastAsia="zh-TW"/>
        </w:rPr>
        <w:t>: At least for the periodic measurement reports, the configured grant may be considered to shorten the report latency</w:t>
      </w:r>
    </w:p>
    <w:p w:rsidR="00664580" w:rsidRPr="00D33691" w:rsidRDefault="00664580" w:rsidP="00664580">
      <w:pPr>
        <w:spacing w:after="0" w:line="240" w:lineRule="auto"/>
        <w:jc w:val="both"/>
        <w:rPr>
          <w:sz w:val="20"/>
          <w:szCs w:val="20"/>
          <w:lang w:val="en-GB" w:eastAsia="zh-TW"/>
        </w:rPr>
      </w:pPr>
    </w:p>
    <w:p w:rsidR="00664580" w:rsidRPr="00D33691" w:rsidRDefault="00664580" w:rsidP="00664580">
      <w:pPr>
        <w:spacing w:after="0" w:line="240" w:lineRule="auto"/>
        <w:jc w:val="both"/>
        <w:rPr>
          <w:sz w:val="20"/>
          <w:szCs w:val="20"/>
          <w:lang w:val="en-GB" w:eastAsia="zh-TW"/>
        </w:rPr>
      </w:pPr>
      <w:r w:rsidRPr="00D33691">
        <w:rPr>
          <w:b/>
          <w:sz w:val="20"/>
          <w:szCs w:val="20"/>
          <w:lang w:val="en-GB" w:eastAsia="zh-TW"/>
        </w:rPr>
        <w:t>Proposal 4-2</w:t>
      </w:r>
      <w:r w:rsidRPr="00D33691">
        <w:rPr>
          <w:sz w:val="20"/>
          <w:szCs w:val="20"/>
          <w:lang w:val="en-GB" w:eastAsia="zh-TW"/>
        </w:rPr>
        <w:t>: NW can also configure shorter reporting interval to reduce latency. For example, the reporting interval can be the same as the PRS transmission period</w:t>
      </w:r>
    </w:p>
    <w:p w:rsidR="00664580" w:rsidRPr="00D33691" w:rsidRDefault="00664580" w:rsidP="00664580">
      <w:pPr>
        <w:spacing w:after="0" w:line="240" w:lineRule="auto"/>
        <w:jc w:val="both"/>
        <w:rPr>
          <w:sz w:val="20"/>
          <w:szCs w:val="20"/>
          <w:lang w:val="en-GB" w:eastAsia="zh-TW"/>
        </w:rPr>
      </w:pPr>
    </w:p>
    <w:p w:rsidR="00664580" w:rsidRPr="00D33691" w:rsidRDefault="00664580" w:rsidP="00664580">
      <w:pPr>
        <w:spacing w:after="0" w:line="240" w:lineRule="auto"/>
        <w:jc w:val="both"/>
        <w:rPr>
          <w:sz w:val="20"/>
          <w:szCs w:val="20"/>
          <w:lang w:val="en-GB" w:eastAsia="zh-TW"/>
        </w:rPr>
      </w:pPr>
      <w:r w:rsidRPr="00D33691">
        <w:rPr>
          <w:b/>
          <w:sz w:val="20"/>
          <w:szCs w:val="20"/>
          <w:lang w:val="en-GB" w:eastAsia="zh-TW"/>
        </w:rPr>
        <w:lastRenderedPageBreak/>
        <w:t>Proposal 4-3</w:t>
      </w:r>
      <w:r w:rsidRPr="00D33691">
        <w:rPr>
          <w:sz w:val="20"/>
          <w:szCs w:val="20"/>
          <w:lang w:val="en-GB" w:eastAsia="zh-TW"/>
        </w:rPr>
        <w:t>: The UE may indicate to NW the transmission of periodic measurement reports. It is up to NW to determine whether the configured grant is activated</w:t>
      </w:r>
    </w:p>
    <w:p w:rsidR="00664580" w:rsidRDefault="00664580" w:rsidP="000E2209">
      <w:pPr>
        <w:spacing w:after="0" w:line="240" w:lineRule="auto"/>
        <w:jc w:val="both"/>
        <w:rPr>
          <w:lang w:val="en-GB" w:eastAsia="zh-TW"/>
        </w:rPr>
      </w:pPr>
    </w:p>
    <w:p w:rsidR="00664580" w:rsidRDefault="00664580" w:rsidP="000E2209">
      <w:pPr>
        <w:spacing w:after="0" w:line="240" w:lineRule="auto"/>
        <w:jc w:val="both"/>
        <w:rPr>
          <w:lang w:val="en-GB" w:eastAsia="zh-TW"/>
        </w:rPr>
      </w:pPr>
    </w:p>
    <w:p w:rsidR="0089712C" w:rsidRPr="00F93DEF" w:rsidRDefault="00140CE5" w:rsidP="0089712C">
      <w:pPr>
        <w:spacing w:after="0" w:line="240" w:lineRule="auto"/>
        <w:jc w:val="center"/>
        <w:rPr>
          <w:lang w:val="en-GB" w:eastAsia="zh-TW"/>
        </w:rPr>
      </w:pPr>
      <w:r>
        <w:rPr>
          <w:noProof/>
        </w:rPr>
        <w:drawing>
          <wp:inline distT="0" distB="0" distL="0" distR="0">
            <wp:extent cx="3694176" cy="2697480"/>
            <wp:effectExtent l="0" t="0" r="1905"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atency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694176" cy="2697480"/>
                    </a:xfrm>
                    <a:prstGeom prst="rect">
                      <a:avLst/>
                    </a:prstGeom>
                  </pic:spPr>
                </pic:pic>
              </a:graphicData>
            </a:graphic>
          </wp:inline>
        </w:drawing>
      </w:r>
    </w:p>
    <w:p w:rsidR="00F77E69" w:rsidRPr="00F93DEF" w:rsidRDefault="00B06A7D" w:rsidP="00B06A7D">
      <w:pPr>
        <w:spacing w:after="0" w:line="240" w:lineRule="auto"/>
        <w:jc w:val="center"/>
        <w:rPr>
          <w:sz w:val="20"/>
          <w:szCs w:val="20"/>
          <w:lang w:val="en-GB" w:eastAsia="zh-TW"/>
        </w:rPr>
      </w:pPr>
      <w:r w:rsidRPr="00F93DEF">
        <w:rPr>
          <w:sz w:val="20"/>
          <w:szCs w:val="20"/>
          <w:lang w:val="en-GB" w:eastAsia="zh-TW"/>
        </w:rPr>
        <w:t xml:space="preserve">Fig. 4-1, </w:t>
      </w:r>
      <w:r w:rsidR="001F4787" w:rsidRPr="00F93DEF">
        <w:rPr>
          <w:sz w:val="20"/>
          <w:szCs w:val="20"/>
          <w:lang w:val="en-GB" w:eastAsia="zh-TW"/>
        </w:rPr>
        <w:t xml:space="preserve">the </w:t>
      </w:r>
      <w:r w:rsidRPr="00F93DEF">
        <w:rPr>
          <w:sz w:val="20"/>
          <w:szCs w:val="20"/>
          <w:lang w:val="en-GB" w:eastAsia="zh-TW"/>
        </w:rPr>
        <w:t xml:space="preserve">normal procedure for </w:t>
      </w:r>
      <w:r w:rsidR="000068ED">
        <w:rPr>
          <w:sz w:val="20"/>
          <w:szCs w:val="20"/>
          <w:lang w:val="en-GB" w:eastAsia="zh-TW"/>
        </w:rPr>
        <w:t>location information transfer</w:t>
      </w:r>
    </w:p>
    <w:p w:rsidR="00F93DEF" w:rsidRDefault="00F93DEF" w:rsidP="00B06A7D">
      <w:pPr>
        <w:spacing w:after="0" w:line="240" w:lineRule="auto"/>
        <w:jc w:val="center"/>
        <w:rPr>
          <w:lang w:val="en-GB" w:eastAsia="zh-TW"/>
        </w:rPr>
      </w:pPr>
    </w:p>
    <w:p w:rsidR="00F93DEF" w:rsidRDefault="00886DF8" w:rsidP="00B06A7D">
      <w:pPr>
        <w:spacing w:after="0" w:line="240" w:lineRule="auto"/>
        <w:jc w:val="center"/>
        <w:rPr>
          <w:lang w:val="en-GB" w:eastAsia="zh-TW"/>
        </w:rPr>
      </w:pPr>
      <w:r>
        <w:rPr>
          <w:noProof/>
        </w:rPr>
        <w:drawing>
          <wp:inline distT="0" distB="0" distL="0" distR="0">
            <wp:extent cx="2907792" cy="3145536"/>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atency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07792" cy="3145536"/>
                    </a:xfrm>
                    <a:prstGeom prst="rect">
                      <a:avLst/>
                    </a:prstGeom>
                  </pic:spPr>
                </pic:pic>
              </a:graphicData>
            </a:graphic>
          </wp:inline>
        </w:drawing>
      </w:r>
    </w:p>
    <w:p w:rsidR="00F93DEF" w:rsidRDefault="00F93DEF" w:rsidP="00B06A7D">
      <w:pPr>
        <w:spacing w:after="0" w:line="240" w:lineRule="auto"/>
        <w:jc w:val="center"/>
        <w:rPr>
          <w:sz w:val="20"/>
          <w:szCs w:val="20"/>
          <w:lang w:val="en-GB" w:eastAsia="zh-TW"/>
        </w:rPr>
      </w:pPr>
      <w:r w:rsidRPr="00F93DEF">
        <w:rPr>
          <w:sz w:val="20"/>
          <w:szCs w:val="20"/>
          <w:lang w:val="en-GB" w:eastAsia="zh-TW"/>
        </w:rPr>
        <w:t>Fig. 4-2,</w:t>
      </w:r>
      <w:r w:rsidR="00664580">
        <w:rPr>
          <w:sz w:val="20"/>
          <w:szCs w:val="20"/>
          <w:lang w:val="en-GB" w:eastAsia="zh-TW"/>
        </w:rPr>
        <w:t xml:space="preserve"> the feasible procedure when the configured grant is activated</w:t>
      </w:r>
      <w:r w:rsidRPr="00F93DEF">
        <w:rPr>
          <w:sz w:val="20"/>
          <w:szCs w:val="20"/>
          <w:lang w:val="en-GB" w:eastAsia="zh-TW"/>
        </w:rPr>
        <w:t xml:space="preserve"> </w:t>
      </w:r>
    </w:p>
    <w:p w:rsidR="00597039" w:rsidRPr="00F93DEF" w:rsidRDefault="00597039" w:rsidP="00597039">
      <w:pPr>
        <w:spacing w:after="0" w:line="240" w:lineRule="auto"/>
        <w:rPr>
          <w:sz w:val="20"/>
          <w:szCs w:val="20"/>
          <w:lang w:val="en-GB" w:eastAsia="zh-TW"/>
        </w:rPr>
      </w:pPr>
    </w:p>
    <w:p w:rsidR="00BF102C" w:rsidRDefault="00BF102C" w:rsidP="00597039">
      <w:pPr>
        <w:pStyle w:val="Heading1"/>
        <w:spacing w:before="0" w:after="120"/>
        <w:rPr>
          <w:sz w:val="32"/>
          <w:szCs w:val="32"/>
        </w:rPr>
      </w:pPr>
      <w:r w:rsidRPr="00597039">
        <w:rPr>
          <w:sz w:val="32"/>
          <w:szCs w:val="32"/>
        </w:rPr>
        <w:t>5</w:t>
      </w:r>
      <w:r w:rsidR="00F72000" w:rsidRPr="00597039">
        <w:rPr>
          <w:sz w:val="32"/>
          <w:szCs w:val="32"/>
        </w:rPr>
        <w:t xml:space="preserve"> </w:t>
      </w:r>
      <w:r w:rsidR="00A34063">
        <w:rPr>
          <w:sz w:val="32"/>
          <w:szCs w:val="32"/>
        </w:rPr>
        <w:t>DL-AoD enhancement for accuracy</w:t>
      </w:r>
    </w:p>
    <w:p w:rsidR="00A34063" w:rsidRDefault="00A34063" w:rsidP="00A34063">
      <w:pPr>
        <w:spacing w:after="0" w:line="240" w:lineRule="auto"/>
        <w:jc w:val="both"/>
        <w:rPr>
          <w:lang w:val="en-GB" w:eastAsia="en-US"/>
        </w:rPr>
      </w:pPr>
      <w:r>
        <w:rPr>
          <w:lang w:val="en-GB" w:eastAsia="en-US"/>
        </w:rPr>
        <w:t>Under NLOS condition, it is highly possible that the stronger paths are not the first</w:t>
      </w:r>
      <w:r w:rsidR="002629FD">
        <w:rPr>
          <w:lang w:val="en-GB" w:eastAsia="en-US"/>
        </w:rPr>
        <w:t>-</w:t>
      </w:r>
      <w:r>
        <w:rPr>
          <w:lang w:val="en-GB" w:eastAsia="en-US"/>
        </w:rPr>
        <w:t>arriv</w:t>
      </w:r>
      <w:r w:rsidR="002629FD">
        <w:rPr>
          <w:lang w:val="en-GB" w:eastAsia="en-US"/>
        </w:rPr>
        <w:t xml:space="preserve">al </w:t>
      </w:r>
      <w:r>
        <w:rPr>
          <w:lang w:val="en-GB" w:eastAsia="en-US"/>
        </w:rPr>
        <w:t>path. The conventional RSRP measurement basically measures the total power of all the received paths. Then the RSRP measurement across beams could be biased.</w:t>
      </w:r>
      <w:r w:rsidR="002629FD">
        <w:rPr>
          <w:lang w:val="en-GB" w:eastAsia="en-US"/>
        </w:rPr>
        <w:t xml:space="preserve"> As such, the AoD estimation is also biased too.</w:t>
      </w:r>
    </w:p>
    <w:p w:rsidR="00A34063" w:rsidRDefault="00A34063" w:rsidP="00A34063">
      <w:pPr>
        <w:spacing w:after="0" w:line="240" w:lineRule="auto"/>
        <w:jc w:val="both"/>
        <w:rPr>
          <w:lang w:val="en-GB" w:eastAsia="en-US"/>
        </w:rPr>
      </w:pPr>
    </w:p>
    <w:p w:rsidR="007A0FF1" w:rsidRDefault="002629FD" w:rsidP="00A34063">
      <w:pPr>
        <w:spacing w:after="0" w:line="240" w:lineRule="auto"/>
        <w:jc w:val="both"/>
        <w:rPr>
          <w:lang w:val="en-GB" w:eastAsia="en-US"/>
        </w:rPr>
      </w:pPr>
      <w:r>
        <w:rPr>
          <w:lang w:val="en-GB" w:eastAsia="en-US"/>
        </w:rPr>
        <w:t xml:space="preserve">To improve DL-AoD accuracy under NLOS scenario, another type of RSRP measurement by measuring the power of the first-arrival path could be considered. An example is shown in Fig. </w:t>
      </w:r>
      <w:r w:rsidR="003F0AF9">
        <w:rPr>
          <w:lang w:val="en-GB" w:eastAsia="en-US"/>
        </w:rPr>
        <w:t>5</w:t>
      </w:r>
      <w:r>
        <w:rPr>
          <w:lang w:val="en-GB" w:eastAsia="en-US"/>
        </w:rPr>
        <w:t>-1, where the first-path RSRP of each beam is measured in time domain. The measurement window for the first-path RSRP may need to be identical across beams.</w:t>
      </w:r>
    </w:p>
    <w:p w:rsidR="007A0FF1" w:rsidRDefault="007A0FF1" w:rsidP="00A34063">
      <w:pPr>
        <w:spacing w:after="0" w:line="240" w:lineRule="auto"/>
        <w:jc w:val="both"/>
        <w:rPr>
          <w:lang w:val="en-GB" w:eastAsia="en-US"/>
        </w:rPr>
      </w:pPr>
    </w:p>
    <w:p w:rsidR="00A34063" w:rsidRDefault="007A0FF1" w:rsidP="00A34063">
      <w:pPr>
        <w:spacing w:after="0" w:line="240" w:lineRule="auto"/>
        <w:jc w:val="both"/>
        <w:rPr>
          <w:lang w:val="en-GB" w:eastAsia="en-US"/>
        </w:rPr>
      </w:pPr>
      <w:r>
        <w:rPr>
          <w:lang w:val="en-GB" w:eastAsia="en-US"/>
        </w:rPr>
        <w:lastRenderedPageBreak/>
        <w:t xml:space="preserve">Fig. </w:t>
      </w:r>
      <w:r w:rsidR="003F0AF9">
        <w:rPr>
          <w:lang w:val="en-GB" w:eastAsia="en-US"/>
        </w:rPr>
        <w:t>5</w:t>
      </w:r>
      <w:r>
        <w:rPr>
          <w:lang w:val="en-GB" w:eastAsia="en-US"/>
        </w:rPr>
        <w:t>-2 shows the accuracy comparison</w:t>
      </w:r>
      <w:r w:rsidR="00FB239B">
        <w:rPr>
          <w:lang w:val="en-GB" w:eastAsia="en-US"/>
        </w:rPr>
        <w:t xml:space="preserve"> under UMi scenario with very low LOS probility</w:t>
      </w:r>
      <w:r>
        <w:rPr>
          <w:lang w:val="en-GB" w:eastAsia="en-US"/>
        </w:rPr>
        <w:t xml:space="preserve">. The </w:t>
      </w:r>
      <w:r w:rsidR="003F0AF9">
        <w:rPr>
          <w:lang w:val="en-GB" w:eastAsia="en-US"/>
        </w:rPr>
        <w:t xml:space="preserve">different </w:t>
      </w:r>
      <w:r>
        <w:rPr>
          <w:lang w:val="en-GB" w:eastAsia="en-US"/>
        </w:rPr>
        <w:t xml:space="preserve">curves represent for </w:t>
      </w:r>
      <w:r w:rsidR="003F0AF9">
        <w:rPr>
          <w:lang w:val="en-GB" w:eastAsia="en-US"/>
        </w:rPr>
        <w:t xml:space="preserve">the </w:t>
      </w:r>
      <w:r>
        <w:rPr>
          <w:lang w:val="en-GB" w:eastAsia="en-US"/>
        </w:rPr>
        <w:t xml:space="preserve">different </w:t>
      </w:r>
      <w:r w:rsidR="003F0AF9">
        <w:rPr>
          <w:lang w:val="en-GB" w:eastAsia="en-US"/>
        </w:rPr>
        <w:t xml:space="preserve">definition of </w:t>
      </w:r>
      <w:r>
        <w:rPr>
          <w:lang w:val="en-GB" w:eastAsia="en-US"/>
        </w:rPr>
        <w:t>RSRP measurement</w:t>
      </w:r>
      <w:r w:rsidR="003F0AF9">
        <w:rPr>
          <w:lang w:val="en-GB" w:eastAsia="en-US"/>
        </w:rPr>
        <w:t>s</w:t>
      </w:r>
      <w:r>
        <w:rPr>
          <w:lang w:val="en-GB" w:eastAsia="en-US"/>
        </w:rPr>
        <w:t>,</w:t>
      </w:r>
    </w:p>
    <w:p w:rsidR="007A0FF1" w:rsidRDefault="007A0FF1" w:rsidP="006E7190">
      <w:pPr>
        <w:pStyle w:val="ListParagraph"/>
        <w:numPr>
          <w:ilvl w:val="0"/>
          <w:numId w:val="7"/>
        </w:numPr>
        <w:spacing w:after="0" w:line="240" w:lineRule="auto"/>
        <w:ind w:left="540" w:hanging="180"/>
        <w:jc w:val="both"/>
        <w:rPr>
          <w:lang w:val="en-GB" w:eastAsia="en-US"/>
        </w:rPr>
      </w:pPr>
      <w:r>
        <w:rPr>
          <w:lang w:val="en-GB" w:eastAsia="en-US"/>
        </w:rPr>
        <w:t>Red curve: conventional RSRP measurement of all paths</w:t>
      </w:r>
    </w:p>
    <w:p w:rsidR="007A0FF1" w:rsidRDefault="007A0FF1" w:rsidP="006E7190">
      <w:pPr>
        <w:pStyle w:val="ListParagraph"/>
        <w:numPr>
          <w:ilvl w:val="0"/>
          <w:numId w:val="7"/>
        </w:numPr>
        <w:spacing w:after="0" w:line="240" w:lineRule="auto"/>
        <w:ind w:left="540" w:hanging="180"/>
        <w:jc w:val="both"/>
        <w:rPr>
          <w:lang w:val="en-GB" w:eastAsia="en-US"/>
        </w:rPr>
      </w:pPr>
      <w:r>
        <w:rPr>
          <w:lang w:val="en-GB" w:eastAsia="en-US"/>
        </w:rPr>
        <w:t>Blue curve: first-path RSRP measurement with fixed measurement window across beams</w:t>
      </w:r>
    </w:p>
    <w:p w:rsidR="007A0FF1" w:rsidRPr="007A0FF1" w:rsidRDefault="007A0FF1" w:rsidP="006E7190">
      <w:pPr>
        <w:pStyle w:val="ListParagraph"/>
        <w:numPr>
          <w:ilvl w:val="0"/>
          <w:numId w:val="7"/>
        </w:numPr>
        <w:spacing w:after="0" w:line="240" w:lineRule="auto"/>
        <w:ind w:left="540" w:hanging="180"/>
        <w:jc w:val="both"/>
        <w:rPr>
          <w:lang w:val="en-GB" w:eastAsia="en-US"/>
        </w:rPr>
      </w:pPr>
      <w:r>
        <w:rPr>
          <w:lang w:val="en-GB" w:eastAsia="en-US"/>
        </w:rPr>
        <w:t>Purple c</w:t>
      </w:r>
      <w:r w:rsidR="00F80043">
        <w:rPr>
          <w:lang w:val="en-GB" w:eastAsia="en-US"/>
        </w:rPr>
        <w:t>u</w:t>
      </w:r>
      <w:r>
        <w:rPr>
          <w:lang w:val="en-GB" w:eastAsia="en-US"/>
        </w:rPr>
        <w:t>rve: first-path RSRP measurement with floating measurement window across beams</w:t>
      </w:r>
    </w:p>
    <w:p w:rsidR="006154BF" w:rsidRDefault="006154BF" w:rsidP="00A34063">
      <w:pPr>
        <w:spacing w:after="0" w:line="240" w:lineRule="auto"/>
        <w:jc w:val="both"/>
        <w:rPr>
          <w:lang w:val="en-GB" w:eastAsia="en-US"/>
        </w:rPr>
      </w:pPr>
    </w:p>
    <w:p w:rsidR="002629FD" w:rsidRDefault="00817AC0" w:rsidP="00A34063">
      <w:pPr>
        <w:spacing w:after="0" w:line="240" w:lineRule="auto"/>
        <w:jc w:val="both"/>
        <w:rPr>
          <w:lang w:val="en-GB" w:eastAsia="en-US"/>
        </w:rPr>
      </w:pPr>
      <w:r>
        <w:rPr>
          <w:lang w:val="en-GB" w:eastAsia="en-US"/>
        </w:rPr>
        <w:t xml:space="preserve">It is seen that the accuracy is improved significantly under first-path RSRP measurement with fixed measurement window across beams. </w:t>
      </w:r>
    </w:p>
    <w:p w:rsidR="0092376E" w:rsidRDefault="0092376E" w:rsidP="00A34063">
      <w:pPr>
        <w:spacing w:after="0" w:line="240" w:lineRule="auto"/>
        <w:jc w:val="both"/>
        <w:rPr>
          <w:lang w:val="en-GB" w:eastAsia="en-US"/>
        </w:rPr>
      </w:pPr>
    </w:p>
    <w:p w:rsidR="003535D6" w:rsidRDefault="0092376E" w:rsidP="00A34063">
      <w:pPr>
        <w:spacing w:after="0" w:line="240" w:lineRule="auto"/>
        <w:jc w:val="both"/>
        <w:rPr>
          <w:lang w:val="en-GB" w:eastAsia="en-US"/>
        </w:rPr>
      </w:pPr>
      <w:r>
        <w:rPr>
          <w:lang w:val="en-GB" w:eastAsia="en-US"/>
        </w:rPr>
        <w:t xml:space="preserve">Fig. </w:t>
      </w:r>
      <w:r w:rsidR="00946CEE">
        <w:rPr>
          <w:lang w:val="en-GB" w:eastAsia="en-US"/>
        </w:rPr>
        <w:t>5</w:t>
      </w:r>
      <w:r>
        <w:rPr>
          <w:lang w:val="en-GB" w:eastAsia="en-US"/>
        </w:rPr>
        <w:t>-3 shows the beam response of 4 beams with distinct steering direction under 8 antenna elements in horizontal domain</w:t>
      </w:r>
      <w:r w:rsidR="003E22D1">
        <w:rPr>
          <w:lang w:val="en-GB" w:eastAsia="en-US"/>
        </w:rPr>
        <w:t xml:space="preserve"> to cover 120</w:t>
      </w:r>
      <w:r w:rsidR="003E22D1" w:rsidRPr="003E22D1">
        <w:rPr>
          <w:vertAlign w:val="superscript"/>
          <w:lang w:val="en-GB" w:eastAsia="en-US"/>
        </w:rPr>
        <w:t>o</w:t>
      </w:r>
      <w:r w:rsidR="00946CEE">
        <w:rPr>
          <w:vertAlign w:val="superscript"/>
          <w:lang w:val="en-GB" w:eastAsia="en-US"/>
        </w:rPr>
        <w:t xml:space="preserve"> </w:t>
      </w:r>
      <w:r w:rsidR="00946CEE">
        <w:rPr>
          <w:lang w:val="en-GB" w:eastAsia="en-US"/>
        </w:rPr>
        <w:t>angle range.</w:t>
      </w:r>
      <w:r w:rsidR="00554D73">
        <w:rPr>
          <w:lang w:val="en-GB" w:eastAsia="en-US"/>
        </w:rPr>
        <w:t xml:space="preserve"> </w:t>
      </w:r>
      <w:r w:rsidR="003535D6">
        <w:rPr>
          <w:lang w:val="en-GB" w:eastAsia="en-US"/>
        </w:rPr>
        <w:t>T</w:t>
      </w:r>
      <w:r w:rsidR="00273C79">
        <w:rPr>
          <w:lang w:val="en-GB" w:eastAsia="en-US"/>
        </w:rPr>
        <w:t>he 120</w:t>
      </w:r>
      <w:r w:rsidR="00273C79" w:rsidRPr="00273C79">
        <w:rPr>
          <w:vertAlign w:val="superscript"/>
          <w:lang w:val="en-GB" w:eastAsia="en-US"/>
        </w:rPr>
        <w:t>o</w:t>
      </w:r>
      <w:r w:rsidR="00273C79">
        <w:rPr>
          <w:lang w:val="en-GB" w:eastAsia="en-US"/>
        </w:rPr>
        <w:t xml:space="preserve"> angle range can be segmented into 4 spatial sections. </w:t>
      </w:r>
      <w:r w:rsidR="003535D6">
        <w:rPr>
          <w:lang w:val="en-GB" w:eastAsia="en-US"/>
        </w:rPr>
        <w:t xml:space="preserve">If the beam responses, from the strongest beam to the weakest beam in each spatial section, are identical among all sections by ignoring </w:t>
      </w:r>
      <w:r w:rsidR="00946CEE">
        <w:rPr>
          <w:lang w:val="en-GB" w:eastAsia="en-US"/>
        </w:rPr>
        <w:t xml:space="preserve">the </w:t>
      </w:r>
      <w:r w:rsidR="003535D6">
        <w:rPr>
          <w:lang w:val="en-GB" w:eastAsia="en-US"/>
        </w:rPr>
        <w:t>beam indexes, then the lookup table for beam responses can be built up within a smaller angle range due to the symmetry. In this case, the 30</w:t>
      </w:r>
      <w:r w:rsidR="003535D6" w:rsidRPr="003535D6">
        <w:rPr>
          <w:vertAlign w:val="superscript"/>
          <w:lang w:val="en-GB" w:eastAsia="en-US"/>
        </w:rPr>
        <w:t>o</w:t>
      </w:r>
      <w:r w:rsidR="003535D6">
        <w:rPr>
          <w:lang w:val="en-GB" w:eastAsia="en-US"/>
        </w:rPr>
        <w:t xml:space="preserve"> angle range may be sufficient. The additional information for the lookup table is the mapping of the responses to the beam indexes for all spatial sections. </w:t>
      </w:r>
    </w:p>
    <w:p w:rsidR="003535D6" w:rsidRDefault="003535D6" w:rsidP="00A34063">
      <w:pPr>
        <w:spacing w:after="0" w:line="240" w:lineRule="auto"/>
        <w:jc w:val="both"/>
        <w:rPr>
          <w:lang w:val="en-GB" w:eastAsia="en-US"/>
        </w:rPr>
      </w:pPr>
    </w:p>
    <w:p w:rsidR="00971824" w:rsidRDefault="00273C79" w:rsidP="00A34063">
      <w:pPr>
        <w:spacing w:after="0" w:line="240" w:lineRule="auto"/>
        <w:jc w:val="both"/>
        <w:rPr>
          <w:lang w:val="en-GB" w:eastAsia="en-US"/>
        </w:rPr>
      </w:pPr>
      <w:r>
        <w:rPr>
          <w:lang w:val="en-GB" w:eastAsia="en-US"/>
        </w:rPr>
        <w:t>Let’</w:t>
      </w:r>
      <w:r w:rsidR="003535D6">
        <w:rPr>
          <w:lang w:val="en-GB" w:eastAsia="en-US"/>
        </w:rPr>
        <w:t xml:space="preserve">s inspect if the above idea is feasible. In Fig. </w:t>
      </w:r>
      <w:r w:rsidR="003C3A4F">
        <w:rPr>
          <w:lang w:val="en-GB" w:eastAsia="en-US"/>
        </w:rPr>
        <w:t>5</w:t>
      </w:r>
      <w:r w:rsidR="003535D6">
        <w:rPr>
          <w:lang w:val="en-GB" w:eastAsia="en-US"/>
        </w:rPr>
        <w:t>-3, i</w:t>
      </w:r>
      <w:r w:rsidR="00B97965">
        <w:rPr>
          <w:lang w:val="en-GB" w:eastAsia="en-US"/>
        </w:rPr>
        <w:t xml:space="preserve">t is seen that in </w:t>
      </w:r>
      <w:r w:rsidR="00BE7486">
        <w:rPr>
          <w:lang w:val="en-GB" w:eastAsia="en-US"/>
        </w:rPr>
        <w:t xml:space="preserve">spatial </w:t>
      </w:r>
      <w:r w:rsidR="00B97965">
        <w:rPr>
          <w:lang w:val="en-GB" w:eastAsia="en-US"/>
        </w:rPr>
        <w:t xml:space="preserve">section 2 and 3, the beam </w:t>
      </w:r>
      <w:r w:rsidR="003535D6">
        <w:rPr>
          <w:lang w:val="en-GB" w:eastAsia="en-US"/>
        </w:rPr>
        <w:t xml:space="preserve">responses are </w:t>
      </w:r>
      <w:r w:rsidR="00B97965">
        <w:rPr>
          <w:lang w:val="en-GB" w:eastAsia="en-US"/>
        </w:rPr>
        <w:t>identical</w:t>
      </w:r>
      <w:r w:rsidR="003535D6">
        <w:rPr>
          <w:lang w:val="en-GB" w:eastAsia="en-US"/>
        </w:rPr>
        <w:t xml:space="preserve">. It is </w:t>
      </w:r>
      <w:r w:rsidR="003C3A4F">
        <w:rPr>
          <w:lang w:val="en-GB" w:eastAsia="en-US"/>
        </w:rPr>
        <w:t xml:space="preserve">also the same </w:t>
      </w:r>
      <w:r w:rsidR="003535D6">
        <w:rPr>
          <w:lang w:val="en-GB" w:eastAsia="en-US"/>
        </w:rPr>
        <w:t>for s</w:t>
      </w:r>
      <w:r w:rsidR="00BE7486">
        <w:rPr>
          <w:lang w:val="en-GB" w:eastAsia="en-US"/>
        </w:rPr>
        <w:t>patial s</w:t>
      </w:r>
      <w:r w:rsidR="00B97965">
        <w:rPr>
          <w:lang w:val="en-GB" w:eastAsia="en-US"/>
        </w:rPr>
        <w:t xml:space="preserve">ection 1 and </w:t>
      </w:r>
      <w:r w:rsidR="003535D6">
        <w:rPr>
          <w:lang w:val="en-GB" w:eastAsia="en-US"/>
        </w:rPr>
        <w:t>4</w:t>
      </w:r>
      <w:r w:rsidR="00B97965">
        <w:rPr>
          <w:lang w:val="en-GB" w:eastAsia="en-US"/>
        </w:rPr>
        <w:t xml:space="preserve">. However, the beam responses are quite different between </w:t>
      </w:r>
      <w:r w:rsidR="00BE7486">
        <w:rPr>
          <w:lang w:val="en-GB" w:eastAsia="en-US"/>
        </w:rPr>
        <w:t xml:space="preserve">spatial </w:t>
      </w:r>
      <w:r w:rsidR="00B97965">
        <w:rPr>
          <w:lang w:val="en-GB" w:eastAsia="en-US"/>
        </w:rPr>
        <w:t>section</w:t>
      </w:r>
      <w:r w:rsidR="00A22151">
        <w:rPr>
          <w:lang w:val="en-GB" w:eastAsia="en-US"/>
        </w:rPr>
        <w:t xml:space="preserve"> 1 and 2, and between </w:t>
      </w:r>
      <w:r w:rsidR="003C3A4F">
        <w:rPr>
          <w:lang w:val="en-GB" w:eastAsia="en-US"/>
        </w:rPr>
        <w:t xml:space="preserve">spatial section </w:t>
      </w:r>
      <w:r w:rsidR="00A22151">
        <w:rPr>
          <w:lang w:val="en-GB" w:eastAsia="en-US"/>
        </w:rPr>
        <w:t>3 and 4</w:t>
      </w:r>
      <w:r w:rsidR="00B97965">
        <w:rPr>
          <w:lang w:val="en-GB" w:eastAsia="en-US"/>
        </w:rPr>
        <w:t>. This is due to the reason that t</w:t>
      </w:r>
      <w:r w:rsidR="00554D73">
        <w:rPr>
          <w:lang w:val="en-GB" w:eastAsia="en-US"/>
        </w:rPr>
        <w:t xml:space="preserve">he </w:t>
      </w:r>
      <w:r w:rsidR="00B97965">
        <w:rPr>
          <w:lang w:val="en-GB" w:eastAsia="en-US"/>
        </w:rPr>
        <w:t xml:space="preserve">radiation pattern of </w:t>
      </w:r>
      <w:r w:rsidR="00BE7486">
        <w:rPr>
          <w:lang w:val="en-GB" w:eastAsia="en-US"/>
        </w:rPr>
        <w:t xml:space="preserve">an </w:t>
      </w:r>
      <w:r w:rsidR="00B97965">
        <w:rPr>
          <w:lang w:val="en-GB" w:eastAsia="en-US"/>
        </w:rPr>
        <w:t>antenna element</w:t>
      </w:r>
      <w:r w:rsidR="00554D73">
        <w:rPr>
          <w:lang w:val="en-GB" w:eastAsia="en-US"/>
        </w:rPr>
        <w:t xml:space="preserve"> is actually directional</w:t>
      </w:r>
      <w:r w:rsidR="007D3B55">
        <w:rPr>
          <w:lang w:val="en-GB" w:eastAsia="en-US"/>
        </w:rPr>
        <w:t xml:space="preserve">. </w:t>
      </w:r>
      <w:r w:rsidR="00BE7486">
        <w:rPr>
          <w:lang w:val="en-GB" w:eastAsia="en-US"/>
        </w:rPr>
        <w:t>In reality, the radiation pattern may not be perfect. As such</w:t>
      </w:r>
      <w:r w:rsidR="006154BF">
        <w:rPr>
          <w:lang w:val="en-GB" w:eastAsia="en-US"/>
        </w:rPr>
        <w:t xml:space="preserve">, it may not be expected that the beam responses with different steering direction could be cyclically identical. Therefore, the lookup table for deriving the direction based on RSRP reports can’t be kept compact for specifying only for a spatial section. Instead, </w:t>
      </w:r>
      <w:r w:rsidR="00971824">
        <w:rPr>
          <w:lang w:val="en-GB" w:eastAsia="en-US"/>
        </w:rPr>
        <w:t xml:space="preserve">the </w:t>
      </w:r>
      <w:r w:rsidR="006154BF">
        <w:rPr>
          <w:lang w:val="en-GB" w:eastAsia="en-US"/>
        </w:rPr>
        <w:t xml:space="preserve">lookup table </w:t>
      </w:r>
      <w:r w:rsidR="00A83F1C">
        <w:rPr>
          <w:lang w:val="en-GB" w:eastAsia="en-US"/>
        </w:rPr>
        <w:t xml:space="preserve">should consider the </w:t>
      </w:r>
      <w:r w:rsidR="008907B0">
        <w:rPr>
          <w:lang w:val="en-GB" w:eastAsia="en-US"/>
        </w:rPr>
        <w:t xml:space="preserve">entire </w:t>
      </w:r>
      <w:r w:rsidR="00994548">
        <w:rPr>
          <w:lang w:val="en-GB" w:eastAsia="en-US"/>
        </w:rPr>
        <w:t>angle range</w:t>
      </w:r>
      <w:r w:rsidR="006154BF">
        <w:rPr>
          <w:lang w:val="en-GB" w:eastAsia="en-US"/>
        </w:rPr>
        <w:t>.</w:t>
      </w:r>
    </w:p>
    <w:p w:rsidR="006154BF" w:rsidRDefault="006154BF" w:rsidP="00A34063">
      <w:pPr>
        <w:spacing w:after="0" w:line="240" w:lineRule="auto"/>
        <w:jc w:val="both"/>
        <w:rPr>
          <w:lang w:val="en-GB" w:eastAsia="en-US"/>
        </w:rPr>
      </w:pPr>
    </w:p>
    <w:p w:rsidR="006154BF" w:rsidRPr="004F4C22" w:rsidRDefault="006154BF" w:rsidP="006154BF">
      <w:pPr>
        <w:spacing w:after="0" w:line="240" w:lineRule="auto"/>
        <w:jc w:val="both"/>
        <w:rPr>
          <w:sz w:val="20"/>
          <w:szCs w:val="20"/>
          <w:lang w:val="en-GB" w:eastAsia="en-US"/>
        </w:rPr>
      </w:pPr>
      <w:r w:rsidRPr="004F4C22">
        <w:rPr>
          <w:b/>
          <w:sz w:val="20"/>
          <w:szCs w:val="20"/>
          <w:lang w:val="en-GB" w:eastAsia="en-US"/>
        </w:rPr>
        <w:t>Observation 5-1</w:t>
      </w:r>
      <w:r w:rsidRPr="004F4C22">
        <w:rPr>
          <w:sz w:val="20"/>
          <w:szCs w:val="20"/>
          <w:lang w:val="en-GB" w:eastAsia="en-US"/>
        </w:rPr>
        <w:t>: Under NLOS scenario, the first-path RSRP measurement with fixed measurement window across beams in time domain may improve the accuracy significantly, according to the simulation</w:t>
      </w:r>
    </w:p>
    <w:p w:rsidR="006154BF" w:rsidRPr="004F4C22" w:rsidRDefault="006154BF" w:rsidP="006154BF">
      <w:pPr>
        <w:spacing w:after="0" w:line="240" w:lineRule="auto"/>
        <w:jc w:val="both"/>
        <w:rPr>
          <w:sz w:val="20"/>
          <w:szCs w:val="20"/>
          <w:lang w:val="en-GB" w:eastAsia="en-US"/>
        </w:rPr>
      </w:pPr>
    </w:p>
    <w:p w:rsidR="006154BF" w:rsidRPr="004F4C22" w:rsidRDefault="006154BF" w:rsidP="006154BF">
      <w:pPr>
        <w:spacing w:after="0" w:line="240" w:lineRule="auto"/>
        <w:jc w:val="both"/>
        <w:rPr>
          <w:sz w:val="20"/>
          <w:szCs w:val="20"/>
          <w:lang w:val="en-GB" w:eastAsia="en-US"/>
        </w:rPr>
      </w:pPr>
      <w:r w:rsidRPr="004F4C22">
        <w:rPr>
          <w:b/>
          <w:sz w:val="20"/>
          <w:szCs w:val="20"/>
          <w:lang w:val="en-GB" w:eastAsia="en-US"/>
        </w:rPr>
        <w:t>Proposal 5-1</w:t>
      </w:r>
      <w:r w:rsidRPr="004F4C22">
        <w:rPr>
          <w:sz w:val="20"/>
          <w:szCs w:val="20"/>
          <w:lang w:val="en-GB" w:eastAsia="en-US"/>
        </w:rPr>
        <w:t xml:space="preserve">: Define another type of RSRP measurement by measuring the power of the first-arrival path in work item phase. Moreover, the restriction of fixed measurement window across beams in time domain </w:t>
      </w:r>
      <w:r w:rsidR="006A4641">
        <w:rPr>
          <w:sz w:val="20"/>
          <w:szCs w:val="20"/>
          <w:lang w:val="en-GB" w:eastAsia="en-US"/>
        </w:rPr>
        <w:t xml:space="preserve">under CIR observation </w:t>
      </w:r>
      <w:r w:rsidRPr="004F4C22">
        <w:rPr>
          <w:sz w:val="20"/>
          <w:szCs w:val="20"/>
          <w:lang w:val="en-GB" w:eastAsia="en-US"/>
        </w:rPr>
        <w:t xml:space="preserve">may also be specified </w:t>
      </w:r>
    </w:p>
    <w:p w:rsidR="006154BF" w:rsidRPr="004F4C22" w:rsidRDefault="006154BF" w:rsidP="00A34063">
      <w:pPr>
        <w:spacing w:after="0" w:line="240" w:lineRule="auto"/>
        <w:jc w:val="both"/>
        <w:rPr>
          <w:sz w:val="20"/>
          <w:szCs w:val="20"/>
          <w:lang w:val="en-GB" w:eastAsia="en-US"/>
        </w:rPr>
      </w:pPr>
    </w:p>
    <w:p w:rsidR="006154BF" w:rsidRPr="004F4C22" w:rsidRDefault="006154BF" w:rsidP="00A34063">
      <w:pPr>
        <w:spacing w:after="0" w:line="240" w:lineRule="auto"/>
        <w:jc w:val="both"/>
        <w:rPr>
          <w:sz w:val="20"/>
          <w:szCs w:val="20"/>
          <w:lang w:val="en-GB" w:eastAsia="en-US"/>
        </w:rPr>
      </w:pPr>
      <w:r w:rsidRPr="004F4C22">
        <w:rPr>
          <w:b/>
          <w:sz w:val="20"/>
          <w:szCs w:val="20"/>
          <w:lang w:val="en-GB" w:eastAsia="en-US"/>
        </w:rPr>
        <w:t>Proposal 5-2</w:t>
      </w:r>
      <w:r w:rsidRPr="004F4C22">
        <w:rPr>
          <w:sz w:val="20"/>
          <w:szCs w:val="20"/>
          <w:lang w:val="en-GB" w:eastAsia="en-US"/>
        </w:rPr>
        <w:t xml:space="preserve">: The look up table for deriving the direction based on RSRP reports needs to consider entire angle range, because the beam responses with different steering direction may not be cyclically identical </w:t>
      </w:r>
    </w:p>
    <w:p w:rsidR="00A83F1C" w:rsidRDefault="00A83F1C" w:rsidP="00A34063">
      <w:pPr>
        <w:spacing w:after="0" w:line="240" w:lineRule="auto"/>
        <w:jc w:val="both"/>
        <w:rPr>
          <w:lang w:val="en-GB" w:eastAsia="en-US"/>
        </w:rPr>
      </w:pPr>
    </w:p>
    <w:p w:rsidR="002629FD" w:rsidRDefault="002629FD" w:rsidP="00924EEB">
      <w:pPr>
        <w:spacing w:after="0" w:line="240" w:lineRule="auto"/>
        <w:jc w:val="center"/>
        <w:rPr>
          <w:lang w:val="en-GB" w:eastAsia="en-US"/>
        </w:rPr>
      </w:pPr>
      <w:r>
        <w:rPr>
          <w:noProof/>
        </w:rPr>
        <w:drawing>
          <wp:inline distT="0" distB="0" distL="0" distR="0">
            <wp:extent cx="3108960" cy="262432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od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08960" cy="2624328"/>
                    </a:xfrm>
                    <a:prstGeom prst="rect">
                      <a:avLst/>
                    </a:prstGeom>
                  </pic:spPr>
                </pic:pic>
              </a:graphicData>
            </a:graphic>
          </wp:inline>
        </w:drawing>
      </w:r>
    </w:p>
    <w:p w:rsidR="00567E52" w:rsidRDefault="00567E52" w:rsidP="00567E52">
      <w:pPr>
        <w:spacing w:after="0" w:line="240" w:lineRule="auto"/>
        <w:jc w:val="center"/>
        <w:rPr>
          <w:lang w:val="en-GB" w:eastAsia="en-US"/>
        </w:rPr>
      </w:pPr>
      <w:r>
        <w:rPr>
          <w:lang w:val="en-GB" w:eastAsia="en-US"/>
        </w:rPr>
        <w:t xml:space="preserve">Fig. </w:t>
      </w:r>
      <w:r w:rsidR="00664B27">
        <w:rPr>
          <w:lang w:val="en-GB" w:eastAsia="en-US"/>
        </w:rPr>
        <w:t>5</w:t>
      </w:r>
      <w:r>
        <w:rPr>
          <w:lang w:val="en-GB" w:eastAsia="en-US"/>
        </w:rPr>
        <w:t>-1: fixed measurement window across beams</w:t>
      </w:r>
    </w:p>
    <w:p w:rsidR="00924EEB" w:rsidRDefault="00924EEB" w:rsidP="00567E52">
      <w:pPr>
        <w:spacing w:after="0" w:line="240" w:lineRule="auto"/>
        <w:jc w:val="center"/>
        <w:rPr>
          <w:lang w:val="en-GB" w:eastAsia="en-US"/>
        </w:rPr>
      </w:pPr>
    </w:p>
    <w:p w:rsidR="00567E52" w:rsidRPr="00567E52" w:rsidRDefault="00567E52" w:rsidP="00FB239B">
      <w:pPr>
        <w:spacing w:after="0" w:line="240" w:lineRule="auto"/>
        <w:jc w:val="center"/>
        <w:rPr>
          <w:lang w:val="en-GB" w:eastAsia="en-US"/>
        </w:rPr>
      </w:pPr>
      <w:r>
        <w:rPr>
          <w:noProof/>
        </w:rPr>
        <w:lastRenderedPageBreak/>
        <w:drawing>
          <wp:inline distT="0" distB="0" distL="0" distR="0">
            <wp:extent cx="3072384" cy="245973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od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72384" cy="2459736"/>
                    </a:xfrm>
                    <a:prstGeom prst="rect">
                      <a:avLst/>
                    </a:prstGeom>
                  </pic:spPr>
                </pic:pic>
              </a:graphicData>
            </a:graphic>
          </wp:inline>
        </w:drawing>
      </w:r>
    </w:p>
    <w:p w:rsidR="00567E52" w:rsidRDefault="00567E52" w:rsidP="00567E52">
      <w:pPr>
        <w:spacing w:after="0" w:line="240" w:lineRule="auto"/>
        <w:jc w:val="center"/>
        <w:rPr>
          <w:lang w:val="en-GB" w:eastAsia="en-US"/>
        </w:rPr>
      </w:pPr>
      <w:r>
        <w:rPr>
          <w:lang w:val="en-GB" w:eastAsia="en-US"/>
        </w:rPr>
        <w:t xml:space="preserve">Fig. </w:t>
      </w:r>
      <w:r w:rsidR="00664B27">
        <w:rPr>
          <w:lang w:val="en-GB" w:eastAsia="en-US"/>
        </w:rPr>
        <w:t>5</w:t>
      </w:r>
      <w:r>
        <w:rPr>
          <w:lang w:val="en-GB" w:eastAsia="en-US"/>
        </w:rPr>
        <w:t>-2: accuracy comparison</w:t>
      </w:r>
    </w:p>
    <w:p w:rsidR="00157D1C" w:rsidRDefault="00157D1C" w:rsidP="00A34063">
      <w:pPr>
        <w:spacing w:after="0" w:line="240" w:lineRule="auto"/>
        <w:jc w:val="both"/>
        <w:rPr>
          <w:lang w:val="en-GB" w:eastAsia="zh-TW"/>
        </w:rPr>
      </w:pPr>
    </w:p>
    <w:p w:rsidR="00157D1C" w:rsidRDefault="0092376E" w:rsidP="0092376E">
      <w:pPr>
        <w:spacing w:after="0" w:line="240" w:lineRule="auto"/>
        <w:jc w:val="center"/>
        <w:rPr>
          <w:lang w:val="en-GB" w:eastAsia="zh-TW"/>
        </w:rPr>
      </w:pPr>
      <w:r>
        <w:rPr>
          <w:noProof/>
        </w:rPr>
        <w:drawing>
          <wp:inline distT="0" distB="0" distL="0" distR="0">
            <wp:extent cx="2907792" cy="4114800"/>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od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07792" cy="4114800"/>
                    </a:xfrm>
                    <a:prstGeom prst="rect">
                      <a:avLst/>
                    </a:prstGeom>
                  </pic:spPr>
                </pic:pic>
              </a:graphicData>
            </a:graphic>
          </wp:inline>
        </w:drawing>
      </w:r>
    </w:p>
    <w:p w:rsidR="00664B27" w:rsidRDefault="00664B27" w:rsidP="00664B27">
      <w:pPr>
        <w:spacing w:after="0" w:line="240" w:lineRule="auto"/>
        <w:jc w:val="center"/>
        <w:rPr>
          <w:lang w:val="en-GB" w:eastAsia="en-US"/>
        </w:rPr>
      </w:pPr>
      <w:r>
        <w:rPr>
          <w:lang w:val="en-GB" w:eastAsia="en-US"/>
        </w:rPr>
        <w:t>Fig. 5-3: an example of beam responses for 120</w:t>
      </w:r>
      <w:r w:rsidRPr="00664B27">
        <w:rPr>
          <w:vertAlign w:val="superscript"/>
          <w:lang w:val="en-GB" w:eastAsia="en-US"/>
        </w:rPr>
        <w:t>o</w:t>
      </w:r>
      <w:r>
        <w:rPr>
          <w:lang w:val="en-GB" w:eastAsia="en-US"/>
        </w:rPr>
        <w:t xml:space="preserve"> angle range</w:t>
      </w:r>
    </w:p>
    <w:p w:rsidR="00157D1C" w:rsidRDefault="00157D1C" w:rsidP="00A34063">
      <w:pPr>
        <w:spacing w:after="0" w:line="240" w:lineRule="auto"/>
        <w:jc w:val="both"/>
        <w:rPr>
          <w:lang w:val="en-GB" w:eastAsia="zh-TW"/>
        </w:rPr>
      </w:pPr>
    </w:p>
    <w:p w:rsidR="00BF102C" w:rsidRPr="00BF102C" w:rsidRDefault="00BF102C" w:rsidP="006C2FEB">
      <w:pPr>
        <w:spacing w:after="0" w:line="240" w:lineRule="auto"/>
        <w:jc w:val="both"/>
        <w:rPr>
          <w:lang w:val="en-GB" w:eastAsia="en-US"/>
        </w:rPr>
      </w:pPr>
    </w:p>
    <w:p w:rsidR="00BF102C" w:rsidRPr="00597039" w:rsidRDefault="00BF102C" w:rsidP="00597039">
      <w:pPr>
        <w:pStyle w:val="Heading1"/>
        <w:spacing w:before="0" w:after="120"/>
        <w:ind w:left="1138" w:hanging="1138"/>
        <w:rPr>
          <w:sz w:val="32"/>
          <w:szCs w:val="32"/>
        </w:rPr>
      </w:pPr>
      <w:r w:rsidRPr="00597039">
        <w:rPr>
          <w:sz w:val="32"/>
          <w:szCs w:val="32"/>
        </w:rPr>
        <w:t>6</w:t>
      </w:r>
      <w:r w:rsidR="005875C4">
        <w:rPr>
          <w:sz w:val="32"/>
          <w:szCs w:val="32"/>
        </w:rPr>
        <w:t xml:space="preserve"> Measurement and reporting in RRC idle and inactive state</w:t>
      </w:r>
    </w:p>
    <w:p w:rsidR="00BF102C" w:rsidRDefault="00F80043" w:rsidP="00E44E4D">
      <w:pPr>
        <w:spacing w:after="0" w:line="240" w:lineRule="auto"/>
        <w:jc w:val="both"/>
        <w:rPr>
          <w:lang w:val="en-GB" w:eastAsia="en-US"/>
        </w:rPr>
      </w:pPr>
      <w:r>
        <w:rPr>
          <w:lang w:val="en-GB" w:eastAsia="en-US"/>
        </w:rPr>
        <w:t>The support of positioning procedure should be different between RRC idle and RRC inactive state.</w:t>
      </w:r>
      <w:r w:rsidR="00E44E4D">
        <w:rPr>
          <w:lang w:val="en-GB" w:eastAsia="en-US"/>
        </w:rPr>
        <w:t xml:space="preserve"> The main reason is, RAN2 is working on UL small data transmission</w:t>
      </w:r>
      <w:r w:rsidR="004C29B3">
        <w:rPr>
          <w:lang w:val="en-GB" w:eastAsia="en-US"/>
        </w:rPr>
        <w:t xml:space="preserve"> (SDT)</w:t>
      </w:r>
      <w:r w:rsidR="00E44E4D">
        <w:rPr>
          <w:lang w:val="en-GB" w:eastAsia="en-US"/>
        </w:rPr>
        <w:t xml:space="preserve"> by utilizing RACH-based scheme to enable user plane data transmission.</w:t>
      </w:r>
      <w:r w:rsidR="00071D84">
        <w:rPr>
          <w:lang w:val="en-GB" w:eastAsia="en-US"/>
        </w:rPr>
        <w:t xml:space="preserve"> Therefore, UE assisted mode which requires </w:t>
      </w:r>
      <w:r w:rsidR="00BD51B4">
        <w:rPr>
          <w:lang w:val="en-GB" w:eastAsia="en-US"/>
        </w:rPr>
        <w:t xml:space="preserve">the </w:t>
      </w:r>
      <w:r w:rsidR="00071D84">
        <w:rPr>
          <w:lang w:val="en-GB" w:eastAsia="en-US"/>
        </w:rPr>
        <w:t>measurement reports</w:t>
      </w:r>
      <w:r w:rsidR="00BD51B4">
        <w:rPr>
          <w:lang w:val="en-GB" w:eastAsia="en-US"/>
        </w:rPr>
        <w:t xml:space="preserve"> to the location server </w:t>
      </w:r>
      <w:r w:rsidR="00071D84">
        <w:rPr>
          <w:lang w:val="en-GB" w:eastAsia="en-US"/>
        </w:rPr>
        <w:t xml:space="preserve">may be feasible under </w:t>
      </w:r>
      <w:r w:rsidR="00B36DBD">
        <w:rPr>
          <w:lang w:val="en-GB" w:eastAsia="en-US"/>
        </w:rPr>
        <w:t xml:space="preserve">the </w:t>
      </w:r>
      <w:r w:rsidR="00071D84">
        <w:rPr>
          <w:lang w:val="en-GB" w:eastAsia="en-US"/>
        </w:rPr>
        <w:t>RRC inactive state</w:t>
      </w:r>
      <w:r w:rsidR="00BD51B4">
        <w:rPr>
          <w:lang w:val="en-GB" w:eastAsia="en-US"/>
        </w:rPr>
        <w:t>.</w:t>
      </w:r>
      <w:r w:rsidR="00995168">
        <w:rPr>
          <w:lang w:val="en-GB" w:eastAsia="en-US"/>
        </w:rPr>
        <w:t xml:space="preserve"> Further more, the uplink measurement could also be feasible when RACH-based scheme is utilized.</w:t>
      </w:r>
    </w:p>
    <w:p w:rsidR="00B36DBD" w:rsidRDefault="00B36DBD" w:rsidP="00E44E4D">
      <w:pPr>
        <w:spacing w:after="0" w:line="240" w:lineRule="auto"/>
        <w:jc w:val="both"/>
        <w:rPr>
          <w:lang w:val="en-GB" w:eastAsia="en-US"/>
        </w:rPr>
      </w:pPr>
    </w:p>
    <w:p w:rsidR="004C29B3" w:rsidRDefault="00B36DBD" w:rsidP="004C29B3">
      <w:pPr>
        <w:spacing w:after="0" w:line="240" w:lineRule="auto"/>
        <w:jc w:val="both"/>
        <w:rPr>
          <w:lang w:val="en-GB" w:eastAsia="en-US"/>
        </w:rPr>
      </w:pPr>
      <w:r>
        <w:rPr>
          <w:lang w:val="en-GB" w:eastAsia="en-US"/>
        </w:rPr>
        <w:lastRenderedPageBreak/>
        <w:t xml:space="preserve">For RRC idle state, the downlink only measurement with UE based mode is preferred. </w:t>
      </w:r>
      <w:r w:rsidR="004C29B3" w:rsidRPr="004C29B3">
        <w:rPr>
          <w:lang w:val="en-GB" w:eastAsia="en-US"/>
        </w:rPr>
        <w:t>The UE assisted mode requires the measurement reporting, which could be the concern in RR</w:t>
      </w:r>
      <w:r w:rsidR="004C29B3">
        <w:rPr>
          <w:lang w:val="en-GB" w:eastAsia="en-US"/>
        </w:rPr>
        <w:t xml:space="preserve">C idle state since </w:t>
      </w:r>
      <w:r w:rsidR="004C29B3" w:rsidRPr="004C29B3">
        <w:rPr>
          <w:lang w:val="en-GB" w:eastAsia="en-US"/>
        </w:rPr>
        <w:t xml:space="preserve">most </w:t>
      </w:r>
      <w:r w:rsidR="004C29B3">
        <w:rPr>
          <w:lang w:val="en-GB" w:eastAsia="en-US"/>
        </w:rPr>
        <w:t xml:space="preserve">of the </w:t>
      </w:r>
      <w:r w:rsidR="004C29B3" w:rsidRPr="004C29B3">
        <w:rPr>
          <w:lang w:val="en-GB" w:eastAsia="en-US"/>
        </w:rPr>
        <w:t>UE contexts</w:t>
      </w:r>
      <w:r w:rsidR="004C29B3">
        <w:rPr>
          <w:lang w:val="en-GB" w:eastAsia="en-US"/>
        </w:rPr>
        <w:t>,</w:t>
      </w:r>
      <w:r w:rsidR="004C29B3" w:rsidRPr="004C29B3">
        <w:rPr>
          <w:lang w:val="en-GB" w:eastAsia="en-US"/>
        </w:rPr>
        <w:t xml:space="preserve"> for example the security keys have been discarded. Whether any control plane solution for data transmission in RRC idle state similar to that for NB-IOT design </w:t>
      </w:r>
      <w:r w:rsidR="004C29B3">
        <w:rPr>
          <w:lang w:val="en-GB" w:eastAsia="en-US"/>
        </w:rPr>
        <w:t xml:space="preserve">is beyond RAN1 scope. Moreover, the UL SDT is specified under RRC inactive state, then we don't find the particular need that the uplink data transmission </w:t>
      </w:r>
      <w:r w:rsidR="00361750">
        <w:rPr>
          <w:lang w:val="en-GB" w:eastAsia="en-US"/>
        </w:rPr>
        <w:t xml:space="preserve">needs to be </w:t>
      </w:r>
      <w:r w:rsidR="004C29B3">
        <w:rPr>
          <w:lang w:val="en-GB" w:eastAsia="en-US"/>
        </w:rPr>
        <w:t>applied under RRC idle state.</w:t>
      </w:r>
    </w:p>
    <w:p w:rsidR="004C29B3" w:rsidRDefault="004C29B3" w:rsidP="004C29B3">
      <w:pPr>
        <w:spacing w:after="0" w:line="240" w:lineRule="auto"/>
        <w:jc w:val="both"/>
        <w:rPr>
          <w:lang w:val="en-GB" w:eastAsia="en-US"/>
        </w:rPr>
      </w:pPr>
    </w:p>
    <w:p w:rsidR="004C29B3" w:rsidRDefault="004C29B3" w:rsidP="004C29B3">
      <w:pPr>
        <w:spacing w:after="0" w:line="240" w:lineRule="auto"/>
        <w:jc w:val="both"/>
        <w:rPr>
          <w:lang w:val="en-GB" w:eastAsia="en-US"/>
        </w:rPr>
      </w:pPr>
      <w:r>
        <w:rPr>
          <w:lang w:val="en-GB" w:eastAsia="en-US"/>
        </w:rPr>
        <w:t xml:space="preserve">For RRC inactive stare, </w:t>
      </w:r>
      <w:r w:rsidR="00570AC1">
        <w:rPr>
          <w:lang w:val="en-GB" w:eastAsia="en-US"/>
        </w:rPr>
        <w:t xml:space="preserve">the following </w:t>
      </w:r>
      <w:r w:rsidR="00550A8D">
        <w:rPr>
          <w:lang w:val="en-GB" w:eastAsia="en-US"/>
        </w:rPr>
        <w:t xml:space="preserve">cases </w:t>
      </w:r>
      <w:r w:rsidR="00570AC1">
        <w:rPr>
          <w:lang w:val="en-GB" w:eastAsia="en-US"/>
        </w:rPr>
        <w:t>can be considered</w:t>
      </w:r>
      <w:r>
        <w:rPr>
          <w:lang w:val="en-GB" w:eastAsia="en-US"/>
        </w:rPr>
        <w:t>,</w:t>
      </w:r>
    </w:p>
    <w:p w:rsidR="004C29B3" w:rsidRDefault="004C29B3" w:rsidP="006E7190">
      <w:pPr>
        <w:pStyle w:val="ListParagraph"/>
        <w:numPr>
          <w:ilvl w:val="0"/>
          <w:numId w:val="8"/>
        </w:numPr>
        <w:spacing w:after="0" w:line="240" w:lineRule="auto"/>
        <w:ind w:left="360" w:hanging="180"/>
        <w:jc w:val="both"/>
        <w:rPr>
          <w:lang w:val="en-GB" w:eastAsia="en-US"/>
        </w:rPr>
      </w:pPr>
      <w:r>
        <w:rPr>
          <w:lang w:val="en-GB" w:eastAsia="en-US"/>
        </w:rPr>
        <w:t>Downlink only measurement with UE assisted mode</w:t>
      </w:r>
    </w:p>
    <w:p w:rsidR="004C29B3" w:rsidRDefault="004C29B3" w:rsidP="006E7190">
      <w:pPr>
        <w:pStyle w:val="ListParagraph"/>
        <w:numPr>
          <w:ilvl w:val="0"/>
          <w:numId w:val="8"/>
        </w:numPr>
        <w:spacing w:after="0" w:line="240" w:lineRule="auto"/>
        <w:ind w:left="360" w:hanging="180"/>
        <w:jc w:val="both"/>
        <w:rPr>
          <w:lang w:val="en-GB" w:eastAsia="en-US"/>
        </w:rPr>
      </w:pPr>
      <w:r>
        <w:rPr>
          <w:lang w:val="en-GB" w:eastAsia="en-US"/>
        </w:rPr>
        <w:t xml:space="preserve">Downlink </w:t>
      </w:r>
      <w:r w:rsidR="00D21102">
        <w:rPr>
          <w:lang w:val="en-GB" w:eastAsia="en-US"/>
        </w:rPr>
        <w:t>and</w:t>
      </w:r>
      <w:r>
        <w:rPr>
          <w:lang w:val="en-GB" w:eastAsia="en-US"/>
        </w:rPr>
        <w:t xml:space="preserve"> uplink measurement with UE assisted mode</w:t>
      </w:r>
    </w:p>
    <w:p w:rsidR="004C29B3" w:rsidRPr="004C29B3" w:rsidRDefault="004C29B3" w:rsidP="006E7190">
      <w:pPr>
        <w:pStyle w:val="ListParagraph"/>
        <w:numPr>
          <w:ilvl w:val="0"/>
          <w:numId w:val="8"/>
        </w:numPr>
        <w:spacing w:after="0" w:line="240" w:lineRule="auto"/>
        <w:ind w:left="360" w:hanging="180"/>
        <w:jc w:val="both"/>
        <w:rPr>
          <w:lang w:val="en-GB" w:eastAsia="en-US"/>
        </w:rPr>
      </w:pPr>
      <w:r>
        <w:rPr>
          <w:lang w:val="en-GB" w:eastAsia="en-US"/>
        </w:rPr>
        <w:t xml:space="preserve">Downlink </w:t>
      </w:r>
      <w:r w:rsidR="00D21102">
        <w:rPr>
          <w:lang w:val="en-GB" w:eastAsia="en-US"/>
        </w:rPr>
        <w:t>and</w:t>
      </w:r>
      <w:r>
        <w:rPr>
          <w:lang w:val="en-GB" w:eastAsia="en-US"/>
        </w:rPr>
        <w:t xml:space="preserve"> uplink measurement with UE based mode</w:t>
      </w:r>
    </w:p>
    <w:p w:rsidR="00B36DBD" w:rsidRDefault="00B36DBD" w:rsidP="00E44E4D">
      <w:pPr>
        <w:spacing w:after="0" w:line="240" w:lineRule="auto"/>
        <w:jc w:val="both"/>
        <w:rPr>
          <w:lang w:val="en-GB" w:eastAsia="en-US"/>
        </w:rPr>
      </w:pPr>
    </w:p>
    <w:p w:rsidR="00D21102" w:rsidRDefault="00D21102" w:rsidP="00E44E4D">
      <w:pPr>
        <w:spacing w:after="0" w:line="240" w:lineRule="auto"/>
        <w:jc w:val="both"/>
        <w:rPr>
          <w:lang w:val="en-GB" w:eastAsia="en-US"/>
        </w:rPr>
      </w:pPr>
      <w:r>
        <w:rPr>
          <w:lang w:val="en-GB" w:eastAsia="en-US"/>
        </w:rPr>
        <w:t xml:space="preserve">Fig. </w:t>
      </w:r>
      <w:r w:rsidR="00BA0C89">
        <w:rPr>
          <w:lang w:val="en-GB" w:eastAsia="en-US"/>
        </w:rPr>
        <w:t>6</w:t>
      </w:r>
      <w:r>
        <w:rPr>
          <w:lang w:val="en-GB" w:eastAsia="en-US"/>
        </w:rPr>
        <w:t>-1 shows an example for downlink and uplink measurement with UE based mode</w:t>
      </w:r>
      <w:r w:rsidR="00E964CA">
        <w:rPr>
          <w:lang w:val="en-GB" w:eastAsia="en-US"/>
        </w:rPr>
        <w:t xml:space="preserve"> under RRC inactive state</w:t>
      </w:r>
      <w:r>
        <w:rPr>
          <w:lang w:val="en-GB" w:eastAsia="en-US"/>
        </w:rPr>
        <w:t>. Msg1</w:t>
      </w:r>
      <w:r w:rsidR="00550A8D">
        <w:rPr>
          <w:lang w:val="en-GB" w:eastAsia="en-US"/>
        </w:rPr>
        <w:t>/MsgA</w:t>
      </w:r>
      <w:r>
        <w:rPr>
          <w:lang w:val="en-GB" w:eastAsia="en-US"/>
        </w:rPr>
        <w:t xml:space="preserve"> can be used for UL PRS transmission. Msg4</w:t>
      </w:r>
      <w:r w:rsidR="00550A8D">
        <w:rPr>
          <w:lang w:val="en-GB" w:eastAsia="en-US"/>
        </w:rPr>
        <w:t>/MsgB</w:t>
      </w:r>
      <w:r>
        <w:rPr>
          <w:lang w:val="en-GB" w:eastAsia="en-US"/>
        </w:rPr>
        <w:t xml:space="preserve"> can be used to provide assistance information which may include the UL-RTOA measurement results for the UE to </w:t>
      </w:r>
      <w:r w:rsidR="006B011A">
        <w:rPr>
          <w:lang w:val="en-GB" w:eastAsia="en-US"/>
        </w:rPr>
        <w:t xml:space="preserve">facilitate </w:t>
      </w:r>
      <w:r>
        <w:rPr>
          <w:lang w:val="en-GB" w:eastAsia="en-US"/>
        </w:rPr>
        <w:t>synchronization error</w:t>
      </w:r>
      <w:r w:rsidR="006B011A">
        <w:rPr>
          <w:lang w:val="en-GB" w:eastAsia="en-US"/>
        </w:rPr>
        <w:t xml:space="preserve"> cancellation</w:t>
      </w:r>
      <w:r>
        <w:rPr>
          <w:lang w:val="en-GB" w:eastAsia="en-US"/>
        </w:rPr>
        <w:t>.</w:t>
      </w:r>
    </w:p>
    <w:p w:rsidR="00453273" w:rsidRDefault="00453273" w:rsidP="00E44E4D">
      <w:pPr>
        <w:spacing w:after="0" w:line="240" w:lineRule="auto"/>
        <w:jc w:val="both"/>
        <w:rPr>
          <w:lang w:val="en-GB" w:eastAsia="en-US"/>
        </w:rPr>
      </w:pPr>
    </w:p>
    <w:p w:rsidR="00453273" w:rsidRPr="00691AAD" w:rsidRDefault="00453273" w:rsidP="00E44E4D">
      <w:pPr>
        <w:spacing w:after="0" w:line="240" w:lineRule="auto"/>
        <w:jc w:val="both"/>
        <w:rPr>
          <w:sz w:val="20"/>
          <w:szCs w:val="20"/>
          <w:lang w:val="en-GB" w:eastAsia="en-US"/>
        </w:rPr>
      </w:pPr>
      <w:r w:rsidRPr="00691AAD">
        <w:rPr>
          <w:b/>
          <w:sz w:val="20"/>
          <w:szCs w:val="20"/>
          <w:lang w:val="en-GB" w:eastAsia="en-US"/>
        </w:rPr>
        <w:t>Observation 6-1</w:t>
      </w:r>
      <w:r w:rsidRPr="00691AAD">
        <w:rPr>
          <w:sz w:val="20"/>
          <w:szCs w:val="20"/>
          <w:lang w:val="en-GB" w:eastAsia="en-US"/>
        </w:rPr>
        <w:t>: T</w:t>
      </w:r>
      <w:r w:rsidRPr="00691AAD">
        <w:rPr>
          <w:sz w:val="20"/>
          <w:szCs w:val="20"/>
          <w:lang w:val="en-GB" w:eastAsia="en-US"/>
        </w:rPr>
        <w:t xml:space="preserve">he UL </w:t>
      </w:r>
      <w:r w:rsidRPr="00691AAD">
        <w:rPr>
          <w:sz w:val="20"/>
          <w:szCs w:val="20"/>
          <w:lang w:val="en-GB" w:eastAsia="en-US"/>
        </w:rPr>
        <w:t xml:space="preserve">small data transmission would be </w:t>
      </w:r>
      <w:r w:rsidRPr="00691AAD">
        <w:rPr>
          <w:sz w:val="20"/>
          <w:szCs w:val="20"/>
          <w:lang w:val="en-GB" w:eastAsia="en-US"/>
        </w:rPr>
        <w:t>specified under RRC inactive state, then we don't find the particular need that the uplink data transmission needs to be applied under RRC idle state</w:t>
      </w:r>
    </w:p>
    <w:p w:rsidR="00453273" w:rsidRPr="00691AAD" w:rsidRDefault="00453273" w:rsidP="00E44E4D">
      <w:pPr>
        <w:spacing w:after="0" w:line="240" w:lineRule="auto"/>
        <w:jc w:val="both"/>
        <w:rPr>
          <w:sz w:val="20"/>
          <w:szCs w:val="20"/>
          <w:lang w:val="en-GB" w:eastAsia="en-US"/>
        </w:rPr>
      </w:pPr>
    </w:p>
    <w:p w:rsidR="00453273" w:rsidRPr="00691AAD" w:rsidRDefault="00453273" w:rsidP="00E44E4D">
      <w:pPr>
        <w:spacing w:after="0" w:line="240" w:lineRule="auto"/>
        <w:jc w:val="both"/>
        <w:rPr>
          <w:sz w:val="20"/>
          <w:szCs w:val="20"/>
          <w:lang w:val="en-GB" w:eastAsia="en-US"/>
        </w:rPr>
      </w:pPr>
      <w:r w:rsidRPr="00691AAD">
        <w:rPr>
          <w:b/>
          <w:sz w:val="20"/>
          <w:szCs w:val="20"/>
          <w:lang w:val="en-GB" w:eastAsia="en-US"/>
        </w:rPr>
        <w:t>Proposal 6-1</w:t>
      </w:r>
      <w:r w:rsidRPr="00691AAD">
        <w:rPr>
          <w:sz w:val="20"/>
          <w:szCs w:val="20"/>
          <w:lang w:val="en-GB" w:eastAsia="en-US"/>
        </w:rPr>
        <w:t xml:space="preserve">: </w:t>
      </w:r>
      <w:r w:rsidRPr="00691AAD">
        <w:rPr>
          <w:sz w:val="20"/>
          <w:szCs w:val="20"/>
          <w:lang w:val="en-GB" w:eastAsia="en-US"/>
        </w:rPr>
        <w:t>For RRC idle state, the downlink only measurement</w:t>
      </w:r>
      <w:r w:rsidRPr="00691AAD">
        <w:rPr>
          <w:sz w:val="20"/>
          <w:szCs w:val="20"/>
          <w:lang w:val="en-GB" w:eastAsia="en-US"/>
        </w:rPr>
        <w:t xml:space="preserve"> with UE based mode is considered</w:t>
      </w:r>
    </w:p>
    <w:p w:rsidR="00453273" w:rsidRPr="00691AAD" w:rsidRDefault="00453273" w:rsidP="00E44E4D">
      <w:pPr>
        <w:spacing w:after="0" w:line="240" w:lineRule="auto"/>
        <w:jc w:val="both"/>
        <w:rPr>
          <w:sz w:val="20"/>
          <w:szCs w:val="20"/>
          <w:lang w:val="en-GB" w:eastAsia="en-US"/>
        </w:rPr>
      </w:pPr>
    </w:p>
    <w:p w:rsidR="00453273" w:rsidRPr="00691AAD" w:rsidRDefault="00453273" w:rsidP="00453273">
      <w:pPr>
        <w:spacing w:after="0" w:line="240" w:lineRule="auto"/>
        <w:jc w:val="both"/>
        <w:rPr>
          <w:sz w:val="20"/>
          <w:szCs w:val="20"/>
          <w:lang w:val="en-GB" w:eastAsia="en-US"/>
        </w:rPr>
      </w:pPr>
      <w:r w:rsidRPr="00691AAD">
        <w:rPr>
          <w:b/>
          <w:sz w:val="20"/>
          <w:szCs w:val="20"/>
          <w:lang w:val="en-GB" w:eastAsia="en-US"/>
        </w:rPr>
        <w:t>Proposal 6-2</w:t>
      </w:r>
      <w:r w:rsidRPr="00691AAD">
        <w:rPr>
          <w:sz w:val="20"/>
          <w:szCs w:val="20"/>
          <w:lang w:val="en-GB" w:eastAsia="en-US"/>
        </w:rPr>
        <w:t xml:space="preserve">: </w:t>
      </w:r>
      <w:r w:rsidRPr="00691AAD">
        <w:rPr>
          <w:sz w:val="20"/>
          <w:szCs w:val="20"/>
          <w:lang w:val="en-GB" w:eastAsia="en-US"/>
        </w:rPr>
        <w:t xml:space="preserve">For RRC inactive stare, the following </w:t>
      </w:r>
      <w:r w:rsidR="00550A8D" w:rsidRPr="00691AAD">
        <w:rPr>
          <w:sz w:val="20"/>
          <w:szCs w:val="20"/>
          <w:lang w:val="en-GB" w:eastAsia="en-US"/>
        </w:rPr>
        <w:t xml:space="preserve">cases </w:t>
      </w:r>
      <w:r w:rsidRPr="00691AAD">
        <w:rPr>
          <w:sz w:val="20"/>
          <w:szCs w:val="20"/>
          <w:lang w:val="en-GB" w:eastAsia="en-US"/>
        </w:rPr>
        <w:t>can be considered,</w:t>
      </w:r>
    </w:p>
    <w:p w:rsidR="00453273" w:rsidRPr="00691AAD" w:rsidRDefault="00453273" w:rsidP="00453273">
      <w:pPr>
        <w:pStyle w:val="ListParagraph"/>
        <w:numPr>
          <w:ilvl w:val="0"/>
          <w:numId w:val="8"/>
        </w:numPr>
        <w:spacing w:after="0" w:line="240" w:lineRule="auto"/>
        <w:ind w:left="360" w:hanging="180"/>
        <w:jc w:val="both"/>
        <w:rPr>
          <w:sz w:val="20"/>
          <w:szCs w:val="20"/>
          <w:lang w:val="en-GB" w:eastAsia="en-US"/>
        </w:rPr>
      </w:pPr>
      <w:r w:rsidRPr="00691AAD">
        <w:rPr>
          <w:sz w:val="20"/>
          <w:szCs w:val="20"/>
          <w:lang w:val="en-GB" w:eastAsia="en-US"/>
        </w:rPr>
        <w:t>Downlink only measurement with UE assisted mode</w:t>
      </w:r>
    </w:p>
    <w:p w:rsidR="00453273" w:rsidRPr="00691AAD" w:rsidRDefault="00453273" w:rsidP="00453273">
      <w:pPr>
        <w:pStyle w:val="ListParagraph"/>
        <w:numPr>
          <w:ilvl w:val="0"/>
          <w:numId w:val="8"/>
        </w:numPr>
        <w:spacing w:after="0" w:line="240" w:lineRule="auto"/>
        <w:ind w:left="360" w:hanging="180"/>
        <w:jc w:val="both"/>
        <w:rPr>
          <w:sz w:val="20"/>
          <w:szCs w:val="20"/>
          <w:lang w:val="en-GB" w:eastAsia="en-US"/>
        </w:rPr>
      </w:pPr>
      <w:r w:rsidRPr="00691AAD">
        <w:rPr>
          <w:sz w:val="20"/>
          <w:szCs w:val="20"/>
          <w:lang w:val="en-GB" w:eastAsia="en-US"/>
        </w:rPr>
        <w:t>Downlink and uplink measurement with UE assisted mode</w:t>
      </w:r>
    </w:p>
    <w:p w:rsidR="00453273" w:rsidRPr="00691AAD" w:rsidRDefault="00453273" w:rsidP="00453273">
      <w:pPr>
        <w:pStyle w:val="ListParagraph"/>
        <w:numPr>
          <w:ilvl w:val="0"/>
          <w:numId w:val="8"/>
        </w:numPr>
        <w:spacing w:after="0" w:line="240" w:lineRule="auto"/>
        <w:ind w:left="360" w:hanging="180"/>
        <w:jc w:val="both"/>
        <w:rPr>
          <w:sz w:val="20"/>
          <w:szCs w:val="20"/>
          <w:lang w:val="en-GB" w:eastAsia="en-US"/>
        </w:rPr>
      </w:pPr>
      <w:r w:rsidRPr="00691AAD">
        <w:rPr>
          <w:sz w:val="20"/>
          <w:szCs w:val="20"/>
          <w:lang w:val="en-GB" w:eastAsia="en-US"/>
        </w:rPr>
        <w:t>Downlink and uplink measurement with UE based mode</w:t>
      </w:r>
    </w:p>
    <w:p w:rsidR="00453273" w:rsidRPr="00691AAD" w:rsidRDefault="00453273" w:rsidP="00E44E4D">
      <w:pPr>
        <w:spacing w:after="0" w:line="240" w:lineRule="auto"/>
        <w:jc w:val="both"/>
        <w:rPr>
          <w:sz w:val="20"/>
          <w:szCs w:val="20"/>
          <w:lang w:val="en-GB" w:eastAsia="en-US"/>
        </w:rPr>
      </w:pPr>
    </w:p>
    <w:p w:rsidR="00550A8D" w:rsidRPr="00691AAD" w:rsidRDefault="00550A8D" w:rsidP="00E44E4D">
      <w:pPr>
        <w:spacing w:after="0" w:line="240" w:lineRule="auto"/>
        <w:jc w:val="both"/>
        <w:rPr>
          <w:sz w:val="20"/>
          <w:szCs w:val="20"/>
          <w:lang w:val="en-GB" w:eastAsia="en-US"/>
        </w:rPr>
      </w:pPr>
      <w:r w:rsidRPr="00691AAD">
        <w:rPr>
          <w:b/>
          <w:sz w:val="20"/>
          <w:szCs w:val="20"/>
          <w:lang w:val="en-GB" w:eastAsia="en-US"/>
        </w:rPr>
        <w:t>Proposal 6-3</w:t>
      </w:r>
      <w:r w:rsidRPr="00691AAD">
        <w:rPr>
          <w:sz w:val="20"/>
          <w:szCs w:val="20"/>
          <w:lang w:val="en-GB" w:eastAsia="en-US"/>
        </w:rPr>
        <w:t>: For the case of downlink and uplink measurement with UE based mode</w:t>
      </w:r>
      <w:r w:rsidR="00E964CA">
        <w:rPr>
          <w:sz w:val="20"/>
          <w:szCs w:val="20"/>
          <w:lang w:val="en-GB" w:eastAsia="en-US"/>
        </w:rPr>
        <w:t xml:space="preserve"> under RRC inactive state</w:t>
      </w:r>
      <w:r w:rsidRPr="00691AAD">
        <w:rPr>
          <w:sz w:val="20"/>
          <w:szCs w:val="20"/>
          <w:lang w:val="en-GB" w:eastAsia="en-US"/>
        </w:rPr>
        <w:t xml:space="preserve">, </w:t>
      </w:r>
      <w:r w:rsidRPr="00691AAD">
        <w:rPr>
          <w:sz w:val="20"/>
          <w:szCs w:val="20"/>
          <w:lang w:val="en-GB" w:eastAsia="en-US"/>
        </w:rPr>
        <w:t>Msg1</w:t>
      </w:r>
      <w:r w:rsidRPr="00691AAD">
        <w:rPr>
          <w:sz w:val="20"/>
          <w:szCs w:val="20"/>
          <w:lang w:val="en-GB" w:eastAsia="en-US"/>
        </w:rPr>
        <w:t>/MsgA</w:t>
      </w:r>
      <w:r w:rsidRPr="00691AAD">
        <w:rPr>
          <w:sz w:val="20"/>
          <w:szCs w:val="20"/>
          <w:lang w:val="en-GB" w:eastAsia="en-US"/>
        </w:rPr>
        <w:t xml:space="preserve"> can be used for </w:t>
      </w:r>
      <w:r w:rsidRPr="00691AAD">
        <w:rPr>
          <w:sz w:val="20"/>
          <w:szCs w:val="20"/>
          <w:lang w:val="en-GB" w:eastAsia="en-US"/>
        </w:rPr>
        <w:t xml:space="preserve">UL PRS transmission, and </w:t>
      </w:r>
      <w:r w:rsidRPr="00691AAD">
        <w:rPr>
          <w:sz w:val="20"/>
          <w:szCs w:val="20"/>
          <w:lang w:val="en-GB" w:eastAsia="en-US"/>
        </w:rPr>
        <w:t>Msg4</w:t>
      </w:r>
      <w:r w:rsidRPr="00691AAD">
        <w:rPr>
          <w:sz w:val="20"/>
          <w:szCs w:val="20"/>
          <w:lang w:val="en-GB" w:eastAsia="en-US"/>
        </w:rPr>
        <w:t>/MsgB</w:t>
      </w:r>
      <w:r w:rsidRPr="00691AAD">
        <w:rPr>
          <w:sz w:val="20"/>
          <w:szCs w:val="20"/>
          <w:lang w:val="en-GB" w:eastAsia="en-US"/>
        </w:rPr>
        <w:t xml:space="preserve"> can be used to provide assistance information which may include the UL-RTOA measurement results for the UE to facilitate synchronization error cancellation</w:t>
      </w:r>
    </w:p>
    <w:p w:rsidR="00D21102" w:rsidRDefault="00D21102" w:rsidP="00E44E4D">
      <w:pPr>
        <w:spacing w:after="0" w:line="240" w:lineRule="auto"/>
        <w:jc w:val="both"/>
        <w:rPr>
          <w:lang w:val="en-GB" w:eastAsia="en-US"/>
        </w:rPr>
      </w:pPr>
      <w:r>
        <w:rPr>
          <w:lang w:val="en-GB" w:eastAsia="en-US"/>
        </w:rPr>
        <w:t xml:space="preserve"> </w:t>
      </w:r>
    </w:p>
    <w:p w:rsidR="006148BA" w:rsidRDefault="008001F4" w:rsidP="00D21102">
      <w:pPr>
        <w:spacing w:after="0" w:line="240" w:lineRule="auto"/>
        <w:jc w:val="center"/>
        <w:rPr>
          <w:lang w:val="en-GB" w:eastAsia="en-US"/>
        </w:rPr>
      </w:pPr>
      <w:r>
        <w:rPr>
          <w:noProof/>
        </w:rPr>
        <w:drawing>
          <wp:inline distT="0" distB="0" distL="0" distR="0">
            <wp:extent cx="3547872" cy="3575304"/>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active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47872" cy="3575304"/>
                    </a:xfrm>
                    <a:prstGeom prst="rect">
                      <a:avLst/>
                    </a:prstGeom>
                  </pic:spPr>
                </pic:pic>
              </a:graphicData>
            </a:graphic>
          </wp:inline>
        </w:drawing>
      </w:r>
    </w:p>
    <w:p w:rsidR="00BF102C" w:rsidRPr="00CF61CE" w:rsidRDefault="00BA0C89" w:rsidP="00CF61CE">
      <w:pPr>
        <w:spacing w:after="0" w:line="240" w:lineRule="auto"/>
        <w:jc w:val="center"/>
        <w:rPr>
          <w:sz w:val="20"/>
          <w:szCs w:val="20"/>
          <w:lang w:val="en-GB" w:eastAsia="en-US"/>
        </w:rPr>
      </w:pPr>
      <w:r w:rsidRPr="00BA0C89">
        <w:rPr>
          <w:sz w:val="20"/>
          <w:szCs w:val="20"/>
          <w:lang w:val="en-GB" w:eastAsia="en-US"/>
        </w:rPr>
        <w:t>Fig. 6-1: an example of DL+UL measurement for UE based mode under RRC inactive state</w:t>
      </w:r>
    </w:p>
    <w:p w:rsidR="00BF102C" w:rsidRDefault="00BF102C" w:rsidP="00397100">
      <w:pPr>
        <w:pStyle w:val="Heading1"/>
        <w:spacing w:before="0" w:after="120"/>
        <w:ind w:left="1138" w:hanging="1138"/>
        <w:rPr>
          <w:sz w:val="32"/>
          <w:szCs w:val="32"/>
        </w:rPr>
      </w:pPr>
      <w:r w:rsidRPr="001C43DE">
        <w:rPr>
          <w:sz w:val="32"/>
          <w:szCs w:val="32"/>
        </w:rPr>
        <w:lastRenderedPageBreak/>
        <w:t>7</w:t>
      </w:r>
      <w:r w:rsidR="001C43DE" w:rsidRPr="001C43DE">
        <w:rPr>
          <w:sz w:val="32"/>
          <w:szCs w:val="32"/>
        </w:rPr>
        <w:t xml:space="preserve"> Conclusion</w:t>
      </w:r>
    </w:p>
    <w:p w:rsidR="00BA0C89" w:rsidRPr="00BA0C89" w:rsidRDefault="00BA0C89" w:rsidP="00BA0C89">
      <w:pPr>
        <w:spacing w:after="0" w:line="240" w:lineRule="auto"/>
        <w:jc w:val="both"/>
        <w:rPr>
          <w:sz w:val="20"/>
          <w:szCs w:val="20"/>
          <w:lang w:val="en-GB" w:eastAsia="en-US"/>
        </w:rPr>
      </w:pPr>
      <w:r w:rsidRPr="00BA0C89">
        <w:rPr>
          <w:b/>
          <w:sz w:val="20"/>
          <w:szCs w:val="20"/>
          <w:lang w:val="en-GB" w:eastAsia="en-US"/>
        </w:rPr>
        <w:t>Observation 2-1</w:t>
      </w:r>
      <w:r w:rsidRPr="00BA0C89">
        <w:rPr>
          <w:sz w:val="20"/>
          <w:szCs w:val="20"/>
          <w:lang w:val="en-GB" w:eastAsia="en-US"/>
        </w:rPr>
        <w:t>: When Rel-15 phase rotation pattern is applied to Rel-16 staggered SRS structure, the seveal false peaks in time domain would be observed due to the multiple-step phase ramping</w:t>
      </w:r>
    </w:p>
    <w:p w:rsidR="00BA0C89" w:rsidRPr="00BA0C89" w:rsidRDefault="00BA0C89" w:rsidP="00BA0C89">
      <w:pPr>
        <w:spacing w:after="0" w:line="240" w:lineRule="auto"/>
        <w:jc w:val="both"/>
        <w:rPr>
          <w:sz w:val="20"/>
          <w:szCs w:val="20"/>
          <w:lang w:val="en-GB" w:eastAsia="en-US"/>
        </w:rPr>
      </w:pPr>
    </w:p>
    <w:p w:rsidR="00BA0C89" w:rsidRPr="00BA0C89" w:rsidRDefault="00BA0C89" w:rsidP="00BA0C89">
      <w:pPr>
        <w:spacing w:after="0" w:line="240" w:lineRule="auto"/>
        <w:jc w:val="both"/>
        <w:rPr>
          <w:sz w:val="20"/>
          <w:szCs w:val="20"/>
          <w:lang w:val="en-GB" w:eastAsia="en-US"/>
        </w:rPr>
      </w:pPr>
      <w:r w:rsidRPr="00BA0C89">
        <w:rPr>
          <w:b/>
          <w:sz w:val="20"/>
          <w:szCs w:val="20"/>
          <w:lang w:val="en-GB" w:eastAsia="en-US"/>
        </w:rPr>
        <w:t>Observation 2-2</w:t>
      </w:r>
      <w:r w:rsidRPr="00BA0C89">
        <w:rPr>
          <w:sz w:val="20"/>
          <w:szCs w:val="20"/>
          <w:lang w:val="en-GB" w:eastAsia="en-US"/>
        </w:rPr>
        <w:t>: When Rel-15 phase rotation pattern is applied to Rel-16 staggered SRS structure, the appearance of the false peaks also reduce the power of main peak for each cyclic shift index. The performance could be degraded if the gNB receiver can’t collect the power from all the peaks to improve SNR</w:t>
      </w:r>
    </w:p>
    <w:p w:rsidR="00BA0C89" w:rsidRPr="00BA0C89" w:rsidRDefault="00BA0C89" w:rsidP="00BA0C89">
      <w:pPr>
        <w:spacing w:after="0" w:line="240" w:lineRule="auto"/>
        <w:jc w:val="both"/>
        <w:rPr>
          <w:sz w:val="20"/>
          <w:szCs w:val="20"/>
          <w:lang w:val="en-GB" w:eastAsia="en-US"/>
        </w:rPr>
      </w:pPr>
    </w:p>
    <w:p w:rsidR="00BA0C89" w:rsidRPr="00BA0C89" w:rsidRDefault="00BA0C89" w:rsidP="00BA0C89">
      <w:pPr>
        <w:spacing w:after="0" w:line="240" w:lineRule="auto"/>
        <w:jc w:val="both"/>
        <w:rPr>
          <w:sz w:val="20"/>
          <w:szCs w:val="20"/>
          <w:lang w:val="en-GB" w:eastAsia="en-US"/>
        </w:rPr>
      </w:pPr>
      <w:r w:rsidRPr="00BA0C89">
        <w:rPr>
          <w:b/>
          <w:sz w:val="20"/>
          <w:szCs w:val="20"/>
          <w:lang w:val="en-GB" w:eastAsia="en-US"/>
        </w:rPr>
        <w:t>Observation 2-3</w:t>
      </w:r>
      <w:r w:rsidRPr="00BA0C89">
        <w:rPr>
          <w:sz w:val="20"/>
          <w:szCs w:val="20"/>
          <w:lang w:val="en-GB" w:eastAsia="en-US"/>
        </w:rPr>
        <w:t>: When Rel-15 phase rotation pattern is applied to Rel-16 staggered SRS structure, the time gap between the two neighboring main peaks is still the same as that for the non-stagger</w:t>
      </w:r>
      <w:r w:rsidR="00982DE3">
        <w:rPr>
          <w:sz w:val="20"/>
          <w:szCs w:val="20"/>
          <w:lang w:val="en-GB" w:eastAsia="en-US"/>
        </w:rPr>
        <w:t xml:space="preserve">ed </w:t>
      </w:r>
      <w:r w:rsidRPr="00BA0C89">
        <w:rPr>
          <w:sz w:val="20"/>
          <w:szCs w:val="20"/>
          <w:lang w:val="en-GB" w:eastAsia="en-US"/>
        </w:rPr>
        <w:t>structure. It means, the purpose of staggering for increasing the observation range is invalid</w:t>
      </w:r>
    </w:p>
    <w:p w:rsidR="00BA0C89" w:rsidRPr="00BA0C89" w:rsidRDefault="00BA0C89" w:rsidP="00BA0C89">
      <w:pPr>
        <w:spacing w:after="0" w:line="240" w:lineRule="auto"/>
        <w:jc w:val="both"/>
        <w:rPr>
          <w:sz w:val="20"/>
          <w:szCs w:val="20"/>
          <w:lang w:val="en-GB" w:eastAsia="en-US"/>
        </w:rPr>
      </w:pPr>
    </w:p>
    <w:p w:rsidR="00A80B6B" w:rsidRPr="006D6C91" w:rsidRDefault="00A80B6B" w:rsidP="00A80B6B">
      <w:pPr>
        <w:spacing w:after="0" w:line="240" w:lineRule="auto"/>
        <w:jc w:val="both"/>
        <w:rPr>
          <w:sz w:val="20"/>
          <w:szCs w:val="20"/>
          <w:lang w:val="en-GB" w:eastAsia="zh-TW"/>
        </w:rPr>
      </w:pPr>
      <w:r w:rsidRPr="006D6C91">
        <w:rPr>
          <w:b/>
          <w:sz w:val="20"/>
          <w:szCs w:val="20"/>
          <w:lang w:val="en-GB" w:eastAsia="zh-TW"/>
        </w:rPr>
        <w:t>Observation 3-1</w:t>
      </w:r>
      <w:r w:rsidRPr="006D6C91">
        <w:rPr>
          <w:sz w:val="20"/>
          <w:szCs w:val="20"/>
          <w:lang w:val="en-GB" w:eastAsia="zh-TW"/>
        </w:rPr>
        <w:t>: Under transmission and receiving delay, the TOA measurement for multiple-RTT technique may be perturbed by both the transmission delay of TRP and receiving delay of UE</w:t>
      </w:r>
    </w:p>
    <w:p w:rsidR="00A80B6B" w:rsidRPr="006D6C91" w:rsidRDefault="00A80B6B" w:rsidP="00A80B6B">
      <w:pPr>
        <w:spacing w:after="0" w:line="240" w:lineRule="auto"/>
        <w:jc w:val="both"/>
        <w:rPr>
          <w:sz w:val="20"/>
          <w:szCs w:val="20"/>
          <w:lang w:val="en-GB" w:eastAsia="zh-TW"/>
        </w:rPr>
      </w:pPr>
    </w:p>
    <w:p w:rsidR="00A80B6B" w:rsidRPr="006D6C91" w:rsidRDefault="00A80B6B" w:rsidP="00A80B6B">
      <w:pPr>
        <w:spacing w:after="0" w:line="240" w:lineRule="auto"/>
        <w:jc w:val="both"/>
        <w:rPr>
          <w:sz w:val="20"/>
          <w:szCs w:val="20"/>
          <w:lang w:val="en-GB" w:eastAsia="zh-TW"/>
        </w:rPr>
      </w:pPr>
      <w:r w:rsidRPr="006D6C91">
        <w:rPr>
          <w:b/>
          <w:sz w:val="20"/>
          <w:szCs w:val="20"/>
          <w:lang w:val="en-GB" w:eastAsia="zh-TW"/>
        </w:rPr>
        <w:t>Observation 3-2</w:t>
      </w:r>
      <w:r w:rsidRPr="006D6C91">
        <w:rPr>
          <w:sz w:val="20"/>
          <w:szCs w:val="20"/>
          <w:lang w:val="en-GB" w:eastAsia="zh-TW"/>
        </w:rPr>
        <w:t>: After combining the downlink (DL-RSTD) and uplink (UL-RTOA) measurement for the DL-RSTD refinement, the synchronization error between 2 TRPs and the receiving delay are cancelled</w:t>
      </w:r>
    </w:p>
    <w:p w:rsidR="00A80B6B" w:rsidRPr="006D6C91" w:rsidRDefault="00A80B6B" w:rsidP="00A80B6B">
      <w:pPr>
        <w:spacing w:after="0" w:line="240" w:lineRule="auto"/>
        <w:jc w:val="both"/>
        <w:rPr>
          <w:sz w:val="20"/>
          <w:szCs w:val="20"/>
          <w:lang w:val="en-GB" w:eastAsia="zh-TW"/>
        </w:rPr>
      </w:pPr>
    </w:p>
    <w:p w:rsidR="00A80B6B" w:rsidRPr="006D6C91" w:rsidRDefault="00A80B6B" w:rsidP="00A80B6B">
      <w:pPr>
        <w:spacing w:after="0" w:line="240" w:lineRule="auto"/>
        <w:jc w:val="both"/>
        <w:rPr>
          <w:sz w:val="20"/>
          <w:szCs w:val="20"/>
          <w:lang w:val="en-GB" w:eastAsia="zh-TW"/>
        </w:rPr>
      </w:pPr>
      <w:r w:rsidRPr="006D6C91">
        <w:rPr>
          <w:b/>
          <w:sz w:val="20"/>
          <w:szCs w:val="20"/>
          <w:lang w:val="en-GB" w:eastAsia="zh-TW"/>
        </w:rPr>
        <w:t xml:space="preserve">Observation 3-3: </w:t>
      </w:r>
      <w:r w:rsidRPr="006D6C91">
        <w:rPr>
          <w:sz w:val="20"/>
          <w:szCs w:val="20"/>
          <w:lang w:val="en-GB" w:eastAsia="zh-TW"/>
        </w:rPr>
        <w:t>After combining the downlink (DL-RSTD) and uplink (UL-RTOA) measurement for the DL-RSTD refinement, the remaining perturbed term is the difference of transmission delay of a pair of TRPs</w:t>
      </w:r>
    </w:p>
    <w:p w:rsidR="00A80B6B" w:rsidRPr="006D6C91" w:rsidRDefault="00A80B6B" w:rsidP="00A80B6B">
      <w:pPr>
        <w:spacing w:after="0" w:line="240" w:lineRule="auto"/>
        <w:jc w:val="both"/>
        <w:rPr>
          <w:sz w:val="20"/>
          <w:szCs w:val="20"/>
          <w:lang w:val="en-GB" w:eastAsia="zh-TW"/>
        </w:rPr>
      </w:pPr>
    </w:p>
    <w:p w:rsidR="00A80B6B" w:rsidRPr="006D6C91" w:rsidRDefault="00A80B6B" w:rsidP="00A80B6B">
      <w:pPr>
        <w:spacing w:after="0" w:line="240" w:lineRule="auto"/>
        <w:jc w:val="both"/>
        <w:rPr>
          <w:sz w:val="20"/>
          <w:szCs w:val="20"/>
          <w:lang w:val="en-GB" w:eastAsia="zh-TW"/>
        </w:rPr>
      </w:pPr>
      <w:r w:rsidRPr="006D6C91">
        <w:rPr>
          <w:b/>
          <w:sz w:val="20"/>
          <w:szCs w:val="20"/>
          <w:lang w:val="en-GB" w:eastAsia="zh-TW"/>
        </w:rPr>
        <w:t>Observation 3-4</w:t>
      </w:r>
      <w:r w:rsidRPr="006D6C91">
        <w:rPr>
          <w:sz w:val="20"/>
          <w:szCs w:val="20"/>
          <w:lang w:val="en-GB" w:eastAsia="zh-TW"/>
        </w:rPr>
        <w:t>: Under transmission and receiving delay, the position derived by TOA measurements has larger error than that by RSTD measurements according to the simulation</w:t>
      </w:r>
    </w:p>
    <w:p w:rsidR="00A80B6B" w:rsidRPr="006D6C91" w:rsidRDefault="00A80B6B" w:rsidP="00A80B6B">
      <w:pPr>
        <w:spacing w:after="0" w:line="240" w:lineRule="auto"/>
        <w:jc w:val="both"/>
        <w:rPr>
          <w:sz w:val="20"/>
          <w:szCs w:val="20"/>
          <w:lang w:val="en-GB" w:eastAsia="zh-TW"/>
        </w:rPr>
      </w:pPr>
    </w:p>
    <w:p w:rsidR="00A80B6B" w:rsidRPr="006D6C91" w:rsidRDefault="00A80B6B" w:rsidP="00A80B6B">
      <w:pPr>
        <w:spacing w:after="0" w:line="240" w:lineRule="auto"/>
        <w:jc w:val="both"/>
        <w:rPr>
          <w:b/>
          <w:sz w:val="20"/>
          <w:szCs w:val="20"/>
          <w:lang w:val="en-GB" w:eastAsia="zh-TW"/>
        </w:rPr>
      </w:pPr>
      <w:r w:rsidRPr="006D6C91">
        <w:rPr>
          <w:b/>
          <w:sz w:val="20"/>
          <w:szCs w:val="20"/>
          <w:lang w:val="en-GB" w:eastAsia="zh-TW"/>
        </w:rPr>
        <w:t xml:space="preserve">Observation 3-5: </w:t>
      </w:r>
      <w:r w:rsidRPr="006D6C91">
        <w:rPr>
          <w:sz w:val="20"/>
          <w:szCs w:val="20"/>
          <w:lang w:val="en-GB" w:eastAsia="zh-TW"/>
        </w:rPr>
        <w:t>The combining of downlink and uplink measurement for DL-RSTD refinement may effectively cancel the receiving delay and the synchronization error between TRPs, and also reduce the impact of transmission delay</w:t>
      </w:r>
    </w:p>
    <w:p w:rsidR="00A80B6B" w:rsidRPr="006D6C91" w:rsidRDefault="00A80B6B" w:rsidP="00A80B6B">
      <w:pPr>
        <w:spacing w:after="0" w:line="240" w:lineRule="auto"/>
        <w:jc w:val="both"/>
        <w:rPr>
          <w:b/>
          <w:sz w:val="20"/>
          <w:szCs w:val="20"/>
          <w:lang w:val="en-GB" w:eastAsia="zh-TW"/>
        </w:rPr>
      </w:pPr>
    </w:p>
    <w:p w:rsidR="00A80B6B" w:rsidRPr="006D6C91" w:rsidRDefault="00A80B6B" w:rsidP="00A80B6B">
      <w:pPr>
        <w:spacing w:after="0" w:line="240" w:lineRule="auto"/>
        <w:jc w:val="both"/>
        <w:rPr>
          <w:sz w:val="20"/>
          <w:szCs w:val="20"/>
          <w:lang w:val="en-GB" w:eastAsia="zh-TW"/>
        </w:rPr>
      </w:pPr>
      <w:r w:rsidRPr="006D6C91">
        <w:rPr>
          <w:b/>
          <w:sz w:val="20"/>
          <w:szCs w:val="20"/>
          <w:lang w:val="en-GB" w:eastAsia="zh-TW"/>
        </w:rPr>
        <w:t xml:space="preserve">Observation 3-6: </w:t>
      </w:r>
      <w:r w:rsidRPr="006D6C91">
        <w:rPr>
          <w:sz w:val="20"/>
          <w:szCs w:val="20"/>
          <w:lang w:val="en-GB" w:eastAsia="zh-TW"/>
        </w:rPr>
        <w:t>The combing of downlink and uplink measurement for DL-RSTD refinement for UE assisted mode can be realized without specification impact</w:t>
      </w:r>
    </w:p>
    <w:p w:rsidR="00A80B6B" w:rsidRDefault="00A80B6B" w:rsidP="00A80B6B">
      <w:pPr>
        <w:spacing w:after="0" w:line="240" w:lineRule="auto"/>
        <w:rPr>
          <w:sz w:val="20"/>
          <w:szCs w:val="20"/>
          <w:lang w:val="en-GB" w:eastAsia="en-US"/>
        </w:rPr>
      </w:pPr>
    </w:p>
    <w:p w:rsidR="004F4C22" w:rsidRPr="00D33691" w:rsidRDefault="004F4C22" w:rsidP="004F4C22">
      <w:pPr>
        <w:spacing w:after="0" w:line="240" w:lineRule="auto"/>
        <w:jc w:val="both"/>
        <w:rPr>
          <w:sz w:val="20"/>
          <w:szCs w:val="20"/>
          <w:lang w:val="en-GB" w:eastAsia="zh-TW"/>
        </w:rPr>
      </w:pPr>
      <w:r w:rsidRPr="00D33691">
        <w:rPr>
          <w:b/>
          <w:sz w:val="20"/>
          <w:szCs w:val="20"/>
          <w:lang w:val="en-GB" w:eastAsia="zh-TW"/>
        </w:rPr>
        <w:t>Observation</w:t>
      </w:r>
      <w:r w:rsidRPr="00D33691">
        <w:rPr>
          <w:sz w:val="20"/>
          <w:szCs w:val="20"/>
          <w:lang w:val="en-GB" w:eastAsia="zh-TW"/>
        </w:rPr>
        <w:t xml:space="preserve"> </w:t>
      </w:r>
      <w:r w:rsidRPr="00D33691">
        <w:rPr>
          <w:b/>
          <w:sz w:val="20"/>
          <w:szCs w:val="20"/>
          <w:lang w:val="en-GB" w:eastAsia="zh-TW"/>
        </w:rPr>
        <w:t>4-1</w:t>
      </w:r>
      <w:r w:rsidRPr="00D33691">
        <w:rPr>
          <w:sz w:val="20"/>
          <w:szCs w:val="20"/>
          <w:lang w:val="en-GB" w:eastAsia="zh-TW"/>
        </w:rPr>
        <w:t>: The capability transfer may occur once only. The assistance data transfer may be updated with a longer period. The location information, including measurement results and measurement reference time, may be updated with a shorter period</w:t>
      </w:r>
    </w:p>
    <w:p w:rsidR="004F4C22" w:rsidRPr="00D33691" w:rsidRDefault="004F4C22" w:rsidP="004F4C22">
      <w:pPr>
        <w:spacing w:after="0" w:line="240" w:lineRule="auto"/>
        <w:jc w:val="both"/>
        <w:rPr>
          <w:sz w:val="20"/>
          <w:szCs w:val="20"/>
          <w:lang w:val="en-GB" w:eastAsia="zh-TW"/>
        </w:rPr>
      </w:pPr>
    </w:p>
    <w:p w:rsidR="004F4C22" w:rsidRPr="00D33691" w:rsidRDefault="004F4C22" w:rsidP="004F4C22">
      <w:pPr>
        <w:spacing w:after="0" w:line="240" w:lineRule="auto"/>
        <w:jc w:val="both"/>
        <w:rPr>
          <w:sz w:val="20"/>
          <w:szCs w:val="20"/>
          <w:lang w:val="en-GB" w:eastAsia="zh-TW"/>
        </w:rPr>
      </w:pPr>
      <w:r w:rsidRPr="00D33691">
        <w:rPr>
          <w:b/>
          <w:sz w:val="20"/>
          <w:szCs w:val="20"/>
          <w:lang w:val="en-GB" w:eastAsia="zh-TW"/>
        </w:rPr>
        <w:t>Observation 4-2</w:t>
      </w:r>
      <w:r w:rsidRPr="00D33691">
        <w:rPr>
          <w:sz w:val="20"/>
          <w:szCs w:val="20"/>
          <w:lang w:val="en-GB" w:eastAsia="zh-TW"/>
        </w:rPr>
        <w:t>: The latency may need to be categorized as that for cold start or warm start. The cold start may start from the request of capability by a server. The warm start may start from the request of location information by a server, by assuming that the necessary information are ready</w:t>
      </w:r>
    </w:p>
    <w:p w:rsidR="004F4C22" w:rsidRPr="00D33691" w:rsidRDefault="004F4C22" w:rsidP="004F4C22">
      <w:pPr>
        <w:spacing w:after="0" w:line="240" w:lineRule="auto"/>
        <w:jc w:val="both"/>
        <w:rPr>
          <w:sz w:val="20"/>
          <w:szCs w:val="20"/>
          <w:lang w:val="en-GB" w:eastAsia="zh-TW"/>
        </w:rPr>
      </w:pPr>
    </w:p>
    <w:p w:rsidR="004F4C22" w:rsidRPr="00D33691" w:rsidRDefault="004F4C22" w:rsidP="004F4C22">
      <w:pPr>
        <w:spacing w:after="0" w:line="240" w:lineRule="auto"/>
        <w:jc w:val="both"/>
        <w:rPr>
          <w:sz w:val="20"/>
          <w:szCs w:val="20"/>
          <w:lang w:val="en-GB" w:eastAsia="zh-TW"/>
        </w:rPr>
      </w:pPr>
      <w:r w:rsidRPr="00D33691">
        <w:rPr>
          <w:b/>
          <w:sz w:val="20"/>
          <w:szCs w:val="20"/>
          <w:lang w:val="en-GB" w:eastAsia="zh-TW"/>
        </w:rPr>
        <w:t>Observation 4-3</w:t>
      </w:r>
      <w:r w:rsidRPr="00D33691">
        <w:rPr>
          <w:sz w:val="20"/>
          <w:szCs w:val="20"/>
          <w:lang w:val="en-GB" w:eastAsia="zh-TW"/>
        </w:rPr>
        <w:t>: The LPP belongs to NAS message. The normal procedure for providing the location information may include scheduling request, uplink grant indication, buffer status report, further uplink grant indication and finally the measurement report</w:t>
      </w:r>
    </w:p>
    <w:p w:rsidR="004F4C22" w:rsidRPr="00D33691" w:rsidRDefault="004F4C22" w:rsidP="004F4C22">
      <w:pPr>
        <w:spacing w:after="0" w:line="240" w:lineRule="auto"/>
        <w:jc w:val="both"/>
        <w:rPr>
          <w:sz w:val="20"/>
          <w:szCs w:val="20"/>
          <w:lang w:val="en-GB" w:eastAsia="zh-TW"/>
        </w:rPr>
      </w:pPr>
    </w:p>
    <w:p w:rsidR="004F4C22" w:rsidRPr="004F4C22" w:rsidRDefault="004F4C22" w:rsidP="004F4C22">
      <w:pPr>
        <w:spacing w:after="0" w:line="240" w:lineRule="auto"/>
        <w:jc w:val="both"/>
        <w:rPr>
          <w:sz w:val="20"/>
          <w:szCs w:val="20"/>
          <w:lang w:val="en-GB" w:eastAsia="en-US"/>
        </w:rPr>
      </w:pPr>
      <w:r w:rsidRPr="004F4C22">
        <w:rPr>
          <w:b/>
          <w:sz w:val="20"/>
          <w:szCs w:val="20"/>
          <w:lang w:val="en-GB" w:eastAsia="en-US"/>
        </w:rPr>
        <w:t>Observation 5-1</w:t>
      </w:r>
      <w:r w:rsidRPr="004F4C22">
        <w:rPr>
          <w:sz w:val="20"/>
          <w:szCs w:val="20"/>
          <w:lang w:val="en-GB" w:eastAsia="en-US"/>
        </w:rPr>
        <w:t>: Under NLOS scenario, the first-path RSRP measurement with fixed measurement window across beams in time domain may improve the accuracy significantly, according to the simulation</w:t>
      </w:r>
    </w:p>
    <w:p w:rsidR="004F4C22" w:rsidRDefault="004F4C22" w:rsidP="00A80B6B">
      <w:pPr>
        <w:spacing w:after="0" w:line="240" w:lineRule="auto"/>
        <w:rPr>
          <w:sz w:val="20"/>
          <w:szCs w:val="20"/>
          <w:lang w:val="en-GB" w:eastAsia="en-US"/>
        </w:rPr>
      </w:pPr>
    </w:p>
    <w:p w:rsidR="00691AAD" w:rsidRDefault="00691AAD" w:rsidP="00691AAD">
      <w:pPr>
        <w:spacing w:after="0" w:line="240" w:lineRule="auto"/>
        <w:jc w:val="both"/>
        <w:rPr>
          <w:sz w:val="20"/>
          <w:szCs w:val="20"/>
          <w:lang w:val="en-GB" w:eastAsia="en-US"/>
        </w:rPr>
      </w:pPr>
      <w:r w:rsidRPr="00691AAD">
        <w:rPr>
          <w:b/>
          <w:sz w:val="20"/>
          <w:szCs w:val="20"/>
          <w:lang w:val="en-GB" w:eastAsia="en-US"/>
        </w:rPr>
        <w:t>Observation 6-1</w:t>
      </w:r>
      <w:r w:rsidRPr="00691AAD">
        <w:rPr>
          <w:sz w:val="20"/>
          <w:szCs w:val="20"/>
          <w:lang w:val="en-GB" w:eastAsia="en-US"/>
        </w:rPr>
        <w:t>: The UL small data transmission would be specified under RRC inactive state, then we don't find the particular need that the uplink data transmission needs to be applied under RRC idle state</w:t>
      </w:r>
    </w:p>
    <w:p w:rsidR="00691AAD" w:rsidRDefault="00691AAD" w:rsidP="00691AAD">
      <w:pPr>
        <w:spacing w:after="0" w:line="240" w:lineRule="auto"/>
        <w:jc w:val="both"/>
        <w:rPr>
          <w:sz w:val="20"/>
          <w:szCs w:val="20"/>
          <w:lang w:val="en-GB" w:eastAsia="en-US"/>
        </w:rPr>
      </w:pPr>
    </w:p>
    <w:p w:rsidR="00691AAD" w:rsidRPr="00BA0C89" w:rsidRDefault="00691AAD" w:rsidP="00691AAD">
      <w:pPr>
        <w:spacing w:after="0" w:line="240" w:lineRule="auto"/>
        <w:jc w:val="both"/>
        <w:rPr>
          <w:sz w:val="20"/>
          <w:szCs w:val="20"/>
          <w:lang w:val="en-GB" w:eastAsia="en-US"/>
        </w:rPr>
      </w:pPr>
      <w:r w:rsidRPr="00BA0C89">
        <w:rPr>
          <w:b/>
          <w:sz w:val="20"/>
          <w:szCs w:val="20"/>
          <w:lang w:val="en-GB" w:eastAsia="en-US"/>
        </w:rPr>
        <w:t>Proposal 2-1</w:t>
      </w:r>
      <w:r w:rsidRPr="00BA0C89">
        <w:rPr>
          <w:sz w:val="20"/>
          <w:szCs w:val="20"/>
          <w:lang w:val="en-GB" w:eastAsia="en-US"/>
        </w:rPr>
        <w:t>: The phase rotation pattern for Rel-16 staggered SRS structure should be defined in work item phase</w:t>
      </w:r>
    </w:p>
    <w:p w:rsidR="00691AAD" w:rsidRPr="00BA0C89" w:rsidRDefault="00691AAD" w:rsidP="00691AAD">
      <w:pPr>
        <w:spacing w:after="0" w:line="240" w:lineRule="auto"/>
        <w:jc w:val="both"/>
        <w:rPr>
          <w:sz w:val="20"/>
          <w:szCs w:val="20"/>
          <w:lang w:val="en-GB" w:eastAsia="en-US"/>
        </w:rPr>
      </w:pPr>
    </w:p>
    <w:p w:rsidR="00691AAD" w:rsidRPr="00BA0C89" w:rsidRDefault="00691AAD" w:rsidP="00691AAD">
      <w:pPr>
        <w:spacing w:after="0" w:line="240" w:lineRule="auto"/>
        <w:jc w:val="both"/>
        <w:rPr>
          <w:sz w:val="20"/>
          <w:szCs w:val="20"/>
          <w:lang w:val="en-GB" w:eastAsia="en-US"/>
        </w:rPr>
      </w:pPr>
      <w:r w:rsidRPr="00BA0C89">
        <w:rPr>
          <w:b/>
          <w:sz w:val="20"/>
          <w:szCs w:val="20"/>
          <w:lang w:val="en-GB" w:eastAsia="en-US"/>
        </w:rPr>
        <w:t>Proposal 2-2</w:t>
      </w:r>
      <w:r w:rsidRPr="00BA0C89">
        <w:rPr>
          <w:sz w:val="20"/>
          <w:szCs w:val="20"/>
          <w:lang w:val="en-GB" w:eastAsia="en-US"/>
        </w:rPr>
        <w:t xml:space="preserve">: For cyclic shift </w:t>
      </w:r>
      <w:r>
        <w:rPr>
          <w:sz w:val="20"/>
          <w:szCs w:val="20"/>
          <w:lang w:val="en-GB" w:eastAsia="en-US"/>
        </w:rPr>
        <w:t xml:space="preserve">operation </w:t>
      </w:r>
      <w:r w:rsidRPr="00BA0C89">
        <w:rPr>
          <w:sz w:val="20"/>
          <w:szCs w:val="20"/>
          <w:lang w:val="en-GB" w:eastAsia="en-US"/>
        </w:rPr>
        <w:t>enhancement, consider that a general formulation for cyclic shift operation on all the symbols for a SRS resource can be written as</w:t>
      </w:r>
    </w:p>
    <w:p w:rsidR="00691AAD" w:rsidRPr="00BA0C89" w:rsidRDefault="00691AAD" w:rsidP="00691AAD">
      <w:pPr>
        <w:spacing w:after="120" w:line="240" w:lineRule="auto"/>
        <w:jc w:val="center"/>
        <w:rPr>
          <w:sz w:val="20"/>
          <w:szCs w:val="20"/>
          <w:lang w:val="en-GB" w:eastAsia="en-US"/>
        </w:rPr>
      </w:pPr>
      <m:oMath>
        <m:sSup>
          <m:sSupPr>
            <m:ctrlPr>
              <w:rPr>
                <w:rFonts w:ascii="Cambria Math" w:hAnsi="Cambria Math"/>
                <w:i/>
                <w:sz w:val="20"/>
                <w:szCs w:val="20"/>
                <w:lang w:val="en-GB" w:eastAsia="en-US"/>
              </w:rPr>
            </m:ctrlPr>
          </m:sSupPr>
          <m:e>
            <m:r>
              <w:rPr>
                <w:rFonts w:ascii="Cambria Math" w:hAnsi="Cambria Math"/>
                <w:sz w:val="20"/>
                <w:szCs w:val="20"/>
                <w:lang w:val="en-GB" w:eastAsia="en-US"/>
              </w:rPr>
              <m:t>e</m:t>
            </m:r>
          </m:e>
          <m:sup>
            <m:r>
              <w:rPr>
                <w:rFonts w:ascii="Cambria Math" w:hAnsi="Cambria Math"/>
                <w:sz w:val="20"/>
                <w:szCs w:val="20"/>
                <w:lang w:val="en-GB" w:eastAsia="en-US"/>
              </w:rPr>
              <m:t>j</m:t>
            </m:r>
            <m:sSub>
              <m:sSubPr>
                <m:ctrlPr>
                  <w:rPr>
                    <w:rFonts w:ascii="Cambria Math" w:hAnsi="Cambria Math"/>
                    <w:i/>
                    <w:sz w:val="20"/>
                    <w:szCs w:val="20"/>
                    <w:lang w:val="en-GB" w:eastAsia="en-US"/>
                  </w:rPr>
                </m:ctrlPr>
              </m:sSubPr>
              <m:e>
                <m:r>
                  <w:rPr>
                    <w:rFonts w:ascii="Cambria Math" w:hAnsi="Cambria Math"/>
                    <w:sz w:val="20"/>
                    <w:szCs w:val="20"/>
                    <w:lang w:val="en-GB" w:eastAsia="en-US"/>
                  </w:rPr>
                  <m:t>α</m:t>
                </m:r>
              </m:e>
              <m:sub>
                <m:r>
                  <w:rPr>
                    <w:rFonts w:ascii="Cambria Math" w:hAnsi="Cambria Math"/>
                    <w:sz w:val="20"/>
                    <w:szCs w:val="20"/>
                    <w:lang w:val="en-GB" w:eastAsia="en-US"/>
                  </w:rPr>
                  <m:t>i</m:t>
                </m:r>
              </m:sub>
            </m:sSub>
            <m:r>
              <w:rPr>
                <w:rFonts w:ascii="Cambria Math" w:hAnsi="Cambria Math"/>
                <w:sz w:val="20"/>
                <w:szCs w:val="20"/>
                <w:lang w:val="en-GB" w:eastAsia="en-US"/>
              </w:rPr>
              <m:t>*(</m:t>
            </m:r>
            <m:sSub>
              <m:sSubPr>
                <m:ctrlPr>
                  <w:rPr>
                    <w:rFonts w:ascii="Cambria Math" w:hAnsi="Cambria Math"/>
                    <w:i/>
                    <w:sz w:val="20"/>
                    <w:szCs w:val="20"/>
                    <w:lang w:val="en-GB" w:eastAsia="en-US"/>
                  </w:rPr>
                </m:ctrlPr>
              </m:sSubPr>
              <m:e>
                <m:r>
                  <w:rPr>
                    <w:rFonts w:ascii="Cambria Math" w:hAnsi="Cambria Math"/>
                    <w:sz w:val="20"/>
                    <w:szCs w:val="20"/>
                    <w:lang w:val="en-GB" w:eastAsia="en-US"/>
                  </w:rPr>
                  <m:t>b</m:t>
                </m:r>
              </m:e>
              <m:sub>
                <m:r>
                  <w:rPr>
                    <w:rFonts w:ascii="Cambria Math" w:hAnsi="Cambria Math"/>
                    <w:sz w:val="20"/>
                    <w:szCs w:val="20"/>
                    <w:lang w:val="en-GB" w:eastAsia="en-US"/>
                  </w:rPr>
                  <m:t>i</m:t>
                </m:r>
              </m:sub>
            </m:sSub>
            <m:r>
              <w:rPr>
                <w:rFonts w:ascii="Cambria Math" w:hAnsi="Cambria Math"/>
                <w:sz w:val="20"/>
                <w:szCs w:val="20"/>
                <w:lang w:val="en-GB" w:eastAsia="en-US"/>
              </w:rPr>
              <m:t>*n+</m:t>
            </m:r>
            <m:sSub>
              <m:sSubPr>
                <m:ctrlPr>
                  <w:rPr>
                    <w:rFonts w:ascii="Cambria Math" w:hAnsi="Cambria Math"/>
                    <w:i/>
                    <w:sz w:val="20"/>
                    <w:szCs w:val="20"/>
                    <w:lang w:val="en-GB" w:eastAsia="en-US"/>
                  </w:rPr>
                </m:ctrlPr>
              </m:sSubPr>
              <m:e>
                <m:r>
                  <w:rPr>
                    <w:rFonts w:ascii="Cambria Math" w:hAnsi="Cambria Math"/>
                    <w:sz w:val="20"/>
                    <w:szCs w:val="20"/>
                    <w:lang w:val="en-GB" w:eastAsia="en-US"/>
                  </w:rPr>
                  <m:t>c</m:t>
                </m:r>
              </m:e>
              <m:sub>
                <m:r>
                  <w:rPr>
                    <w:rFonts w:ascii="Cambria Math" w:hAnsi="Cambria Math"/>
                    <w:sz w:val="20"/>
                    <w:szCs w:val="20"/>
                    <w:lang w:val="en-GB" w:eastAsia="en-US"/>
                  </w:rPr>
                  <m:t>i</m:t>
                </m:r>
              </m:sub>
            </m:sSub>
            <m:r>
              <w:rPr>
                <w:rFonts w:ascii="Cambria Math" w:hAnsi="Cambria Math"/>
                <w:sz w:val="20"/>
                <w:szCs w:val="20"/>
                <w:lang w:val="en-GB" w:eastAsia="en-US"/>
              </w:rPr>
              <m:t>)</m:t>
            </m:r>
          </m:sup>
        </m:sSup>
      </m:oMath>
      <w:r w:rsidRPr="00BA0C89">
        <w:rPr>
          <w:sz w:val="20"/>
          <w:szCs w:val="20"/>
          <w:lang w:val="en-GB" w:eastAsia="en-US"/>
        </w:rPr>
        <w:t>,</w:t>
      </w:r>
    </w:p>
    <w:p w:rsidR="00691AAD" w:rsidRPr="00BA0C89" w:rsidRDefault="00691AAD" w:rsidP="00691AAD">
      <w:pPr>
        <w:spacing w:after="0" w:line="240" w:lineRule="auto"/>
        <w:jc w:val="both"/>
        <w:rPr>
          <w:sz w:val="20"/>
          <w:szCs w:val="20"/>
          <w:lang w:val="en-GB" w:eastAsia="en-US"/>
        </w:rPr>
      </w:pPr>
      <w:r w:rsidRPr="00BA0C89">
        <w:rPr>
          <w:sz w:val="20"/>
          <w:szCs w:val="20"/>
          <w:lang w:val="en-GB" w:eastAsia="en-US"/>
        </w:rPr>
        <w:t xml:space="preserve">where the subscript </w:t>
      </w:r>
      <w:r w:rsidRPr="00BA0C89">
        <w:rPr>
          <w:i/>
          <w:sz w:val="20"/>
          <w:szCs w:val="20"/>
          <w:lang w:val="en-GB" w:eastAsia="en-US"/>
        </w:rPr>
        <w:t>i</w:t>
      </w:r>
      <w:r w:rsidRPr="00BA0C89">
        <w:rPr>
          <w:sz w:val="20"/>
          <w:szCs w:val="20"/>
          <w:lang w:val="en-GB" w:eastAsia="en-US"/>
        </w:rPr>
        <w:t xml:space="preserve"> has the range of 0 &lt;= </w:t>
      </w:r>
      <w:r w:rsidRPr="00BA0C89">
        <w:rPr>
          <w:i/>
          <w:sz w:val="20"/>
          <w:szCs w:val="20"/>
          <w:lang w:val="en-GB" w:eastAsia="en-US"/>
        </w:rPr>
        <w:t>i</w:t>
      </w:r>
      <w:r w:rsidRPr="00BA0C89">
        <w:rPr>
          <w:sz w:val="20"/>
          <w:szCs w:val="20"/>
          <w:lang w:val="en-GB" w:eastAsia="en-US"/>
        </w:rPr>
        <w:t xml:space="preserve"> &lt; </w:t>
      </w:r>
      <m:oMath>
        <m:sSubSup>
          <m:sSubSupPr>
            <m:ctrlPr>
              <w:rPr>
                <w:rFonts w:ascii="Cambria Math" w:hAnsi="Cambria Math"/>
                <w:i/>
                <w:sz w:val="20"/>
                <w:szCs w:val="20"/>
                <w:lang w:val="en-GB" w:eastAsia="en-US"/>
              </w:rPr>
            </m:ctrlPr>
          </m:sSubSupPr>
          <m:e>
            <m:r>
              <w:rPr>
                <w:rFonts w:ascii="Cambria Math" w:hAnsi="Cambria Math"/>
                <w:sz w:val="20"/>
                <w:szCs w:val="20"/>
                <w:lang w:val="en-GB" w:eastAsia="en-US"/>
              </w:rPr>
              <m:t>N</m:t>
            </m:r>
          </m:e>
          <m:sub>
            <m:r>
              <w:rPr>
                <w:rFonts w:ascii="Cambria Math" w:hAnsi="Cambria Math"/>
                <w:sz w:val="20"/>
                <w:szCs w:val="20"/>
                <w:lang w:val="en-GB" w:eastAsia="en-US"/>
              </w:rPr>
              <m:t>symb</m:t>
            </m:r>
          </m:sub>
          <m:sup>
            <m:r>
              <w:rPr>
                <w:rFonts w:ascii="Cambria Math" w:hAnsi="Cambria Math"/>
                <w:sz w:val="20"/>
                <w:szCs w:val="20"/>
                <w:lang w:val="en-GB" w:eastAsia="en-US"/>
              </w:rPr>
              <m:t>SRS</m:t>
            </m:r>
          </m:sup>
        </m:sSubSup>
      </m:oMath>
      <w:r w:rsidRPr="00BA0C89">
        <w:rPr>
          <w:sz w:val="20"/>
          <w:szCs w:val="20"/>
          <w:lang w:val="en-GB" w:eastAsia="en-US"/>
        </w:rPr>
        <w:t xml:space="preserve">, as the enhancement for the existing cyclic shift operation as shown below, </w:t>
      </w:r>
    </w:p>
    <w:p w:rsidR="00691AAD" w:rsidRPr="00BA0C89" w:rsidRDefault="00691AAD" w:rsidP="00691AAD">
      <w:pPr>
        <w:spacing w:after="120" w:line="240" w:lineRule="auto"/>
        <w:jc w:val="both"/>
        <w:rPr>
          <w:sz w:val="20"/>
          <w:szCs w:val="20"/>
          <w:lang w:val="en-GB" w:eastAsia="en-US"/>
        </w:rPr>
      </w:pPr>
      <m:oMathPara>
        <m:oMath>
          <m:sSup>
            <m:sSupPr>
              <m:ctrlPr>
                <w:rPr>
                  <w:rFonts w:ascii="Cambria Math" w:hAnsi="Cambria Math"/>
                  <w:i/>
                  <w:sz w:val="20"/>
                  <w:szCs w:val="20"/>
                  <w:lang w:val="en-GB" w:eastAsia="en-US"/>
                </w:rPr>
              </m:ctrlPr>
            </m:sSupPr>
            <m:e>
              <m:r>
                <w:rPr>
                  <w:rFonts w:ascii="Cambria Math" w:hAnsi="Cambria Math"/>
                  <w:sz w:val="20"/>
                  <w:szCs w:val="20"/>
                  <w:lang w:val="en-GB" w:eastAsia="en-US"/>
                </w:rPr>
                <m:t>e</m:t>
              </m:r>
            </m:e>
            <m:sup>
              <m:r>
                <w:rPr>
                  <w:rFonts w:ascii="Cambria Math" w:hAnsi="Cambria Math"/>
                  <w:sz w:val="20"/>
                  <w:szCs w:val="20"/>
                  <w:lang w:val="en-GB" w:eastAsia="en-US"/>
                </w:rPr>
                <m:t>jαn</m:t>
              </m:r>
            </m:sup>
          </m:sSup>
        </m:oMath>
      </m:oMathPara>
    </w:p>
    <w:p w:rsidR="00691AAD" w:rsidRDefault="00691AAD" w:rsidP="00691AAD">
      <w:pPr>
        <w:spacing w:after="0" w:line="240" w:lineRule="auto"/>
        <w:jc w:val="both"/>
        <w:rPr>
          <w:sz w:val="20"/>
          <w:szCs w:val="20"/>
          <w:lang w:val="en-GB" w:eastAsia="en-US"/>
        </w:rPr>
      </w:pPr>
      <w:r w:rsidRPr="00BA0C89">
        <w:rPr>
          <w:b/>
          <w:sz w:val="20"/>
          <w:szCs w:val="20"/>
          <w:lang w:val="en-GB" w:eastAsia="en-US"/>
        </w:rPr>
        <w:lastRenderedPageBreak/>
        <w:t>Proposal 2-3</w:t>
      </w:r>
      <w:r w:rsidRPr="00BA0C89">
        <w:rPr>
          <w:sz w:val="20"/>
          <w:szCs w:val="20"/>
          <w:lang w:val="en-GB" w:eastAsia="en-US"/>
        </w:rPr>
        <w:t xml:space="preserve">: The maximum cyclic shift number can be scaled up </w:t>
      </w:r>
      <w:r w:rsidR="00BF4796">
        <w:rPr>
          <w:sz w:val="20"/>
          <w:szCs w:val="20"/>
          <w:lang w:val="en-GB" w:eastAsia="en-US"/>
        </w:rPr>
        <w:t xml:space="preserve">under </w:t>
      </w:r>
      <w:r w:rsidRPr="00BA0C89">
        <w:rPr>
          <w:sz w:val="20"/>
          <w:szCs w:val="20"/>
          <w:lang w:val="en-GB" w:eastAsia="en-US"/>
        </w:rPr>
        <w:t>the staggered SRS structure, since the observation range is increasing due to staggering</w:t>
      </w:r>
    </w:p>
    <w:p w:rsidR="00691AAD" w:rsidRDefault="00691AAD" w:rsidP="00691AAD">
      <w:pPr>
        <w:spacing w:after="0" w:line="240" w:lineRule="auto"/>
        <w:jc w:val="both"/>
        <w:rPr>
          <w:sz w:val="20"/>
          <w:szCs w:val="20"/>
          <w:lang w:val="en-GB" w:eastAsia="en-US"/>
        </w:rPr>
      </w:pPr>
    </w:p>
    <w:p w:rsidR="00691AAD" w:rsidRPr="006D6C91" w:rsidRDefault="00691AAD" w:rsidP="00691AAD">
      <w:pPr>
        <w:spacing w:after="0" w:line="240" w:lineRule="auto"/>
        <w:jc w:val="both"/>
        <w:rPr>
          <w:sz w:val="20"/>
          <w:szCs w:val="20"/>
          <w:lang w:val="en-GB" w:eastAsia="zh-TW"/>
        </w:rPr>
      </w:pPr>
      <w:r w:rsidRPr="006D6C91">
        <w:rPr>
          <w:b/>
          <w:sz w:val="20"/>
          <w:szCs w:val="20"/>
          <w:lang w:val="en-GB" w:eastAsia="zh-TW"/>
        </w:rPr>
        <w:t>Proposal 3-1</w:t>
      </w:r>
      <w:r w:rsidRPr="006D6C91">
        <w:rPr>
          <w:sz w:val="20"/>
          <w:szCs w:val="20"/>
          <w:lang w:val="en-GB" w:eastAsia="zh-TW"/>
        </w:rPr>
        <w:t>: For UE based mode, support the combining of downlink (DL-RSTD) and uplink (UL-RTOA) measurement</w:t>
      </w:r>
    </w:p>
    <w:p w:rsidR="00691AAD" w:rsidRPr="006D6C91" w:rsidRDefault="00691AAD" w:rsidP="00691AAD">
      <w:pPr>
        <w:spacing w:after="0" w:line="240" w:lineRule="auto"/>
        <w:jc w:val="both"/>
        <w:rPr>
          <w:sz w:val="20"/>
          <w:szCs w:val="20"/>
          <w:lang w:val="en-GB" w:eastAsia="zh-TW"/>
        </w:rPr>
      </w:pPr>
    </w:p>
    <w:p w:rsidR="00691AAD" w:rsidRPr="0038743D" w:rsidRDefault="00691AAD" w:rsidP="00691AAD">
      <w:pPr>
        <w:spacing w:after="0" w:line="240" w:lineRule="auto"/>
        <w:jc w:val="both"/>
        <w:rPr>
          <w:b/>
          <w:lang w:val="en-GB" w:eastAsia="zh-TW"/>
        </w:rPr>
      </w:pPr>
      <w:r w:rsidRPr="006D6C91">
        <w:rPr>
          <w:b/>
          <w:sz w:val="20"/>
          <w:szCs w:val="20"/>
          <w:lang w:val="en-GB" w:eastAsia="zh-TW"/>
        </w:rPr>
        <w:t>Proposal 3-2</w:t>
      </w:r>
      <w:r w:rsidRPr="006D6C91">
        <w:rPr>
          <w:sz w:val="20"/>
          <w:szCs w:val="20"/>
          <w:lang w:val="en-GB" w:eastAsia="zh-TW"/>
        </w:rPr>
        <w:t>: For UE based mode, the me</w:t>
      </w:r>
      <w:r w:rsidR="00A43718">
        <w:rPr>
          <w:sz w:val="20"/>
          <w:szCs w:val="20"/>
          <w:lang w:val="en-GB" w:eastAsia="zh-TW"/>
        </w:rPr>
        <w:t>asurement results at gNB side (</w:t>
      </w:r>
      <w:r w:rsidRPr="006D6C91">
        <w:rPr>
          <w:sz w:val="20"/>
          <w:szCs w:val="20"/>
          <w:lang w:val="en-GB" w:eastAsia="zh-TW"/>
        </w:rPr>
        <w:t>UL-RTOA values) can provide to the UE as assistance information to cancel the synchronization error and to reduce the impact of transmission delay</w:t>
      </w:r>
    </w:p>
    <w:p w:rsidR="00691AAD" w:rsidRDefault="00691AAD" w:rsidP="00691AAD">
      <w:pPr>
        <w:spacing w:after="0" w:line="240" w:lineRule="auto"/>
        <w:jc w:val="both"/>
        <w:rPr>
          <w:sz w:val="20"/>
          <w:szCs w:val="20"/>
          <w:lang w:val="en-GB" w:eastAsia="en-US"/>
        </w:rPr>
      </w:pPr>
    </w:p>
    <w:p w:rsidR="00691AAD" w:rsidRPr="00D33691" w:rsidRDefault="00691AAD" w:rsidP="00691AAD">
      <w:pPr>
        <w:spacing w:after="0" w:line="240" w:lineRule="auto"/>
        <w:jc w:val="both"/>
        <w:rPr>
          <w:sz w:val="20"/>
          <w:szCs w:val="20"/>
          <w:lang w:val="en-GB" w:eastAsia="zh-TW"/>
        </w:rPr>
      </w:pPr>
      <w:r w:rsidRPr="00D33691">
        <w:rPr>
          <w:b/>
          <w:sz w:val="20"/>
          <w:szCs w:val="20"/>
          <w:lang w:val="en-GB" w:eastAsia="zh-TW"/>
        </w:rPr>
        <w:t>Proposal 4-1</w:t>
      </w:r>
      <w:r w:rsidRPr="00D33691">
        <w:rPr>
          <w:sz w:val="20"/>
          <w:szCs w:val="20"/>
          <w:lang w:val="en-GB" w:eastAsia="zh-TW"/>
        </w:rPr>
        <w:t xml:space="preserve">: </w:t>
      </w:r>
      <w:r w:rsidR="00AC6107">
        <w:rPr>
          <w:sz w:val="20"/>
          <w:szCs w:val="20"/>
          <w:lang w:val="en-GB" w:eastAsia="zh-TW"/>
        </w:rPr>
        <w:t xml:space="preserve">For latency reduction. </w:t>
      </w:r>
      <w:r w:rsidRPr="00D33691">
        <w:rPr>
          <w:sz w:val="20"/>
          <w:szCs w:val="20"/>
          <w:lang w:val="en-GB" w:eastAsia="zh-TW"/>
        </w:rPr>
        <w:t>At least for the periodic measurement reports, the configured grant may be considered to shorten the report latency</w:t>
      </w:r>
    </w:p>
    <w:p w:rsidR="00691AAD" w:rsidRPr="00D33691" w:rsidRDefault="00691AAD" w:rsidP="00691AAD">
      <w:pPr>
        <w:spacing w:after="0" w:line="240" w:lineRule="auto"/>
        <w:jc w:val="both"/>
        <w:rPr>
          <w:sz w:val="20"/>
          <w:szCs w:val="20"/>
          <w:lang w:val="en-GB" w:eastAsia="zh-TW"/>
        </w:rPr>
      </w:pPr>
    </w:p>
    <w:p w:rsidR="00691AAD" w:rsidRPr="00D33691" w:rsidRDefault="00691AAD" w:rsidP="00691AAD">
      <w:pPr>
        <w:spacing w:after="0" w:line="240" w:lineRule="auto"/>
        <w:jc w:val="both"/>
        <w:rPr>
          <w:sz w:val="20"/>
          <w:szCs w:val="20"/>
          <w:lang w:val="en-GB" w:eastAsia="zh-TW"/>
        </w:rPr>
      </w:pPr>
      <w:r w:rsidRPr="00D33691">
        <w:rPr>
          <w:b/>
          <w:sz w:val="20"/>
          <w:szCs w:val="20"/>
          <w:lang w:val="en-GB" w:eastAsia="zh-TW"/>
        </w:rPr>
        <w:t>Proposal 4-2</w:t>
      </w:r>
      <w:r w:rsidRPr="00D33691">
        <w:rPr>
          <w:sz w:val="20"/>
          <w:szCs w:val="20"/>
          <w:lang w:val="en-GB" w:eastAsia="zh-TW"/>
        </w:rPr>
        <w:t xml:space="preserve">: </w:t>
      </w:r>
      <w:r w:rsidR="00AC6107">
        <w:rPr>
          <w:sz w:val="20"/>
          <w:szCs w:val="20"/>
          <w:lang w:val="en-GB" w:eastAsia="zh-TW"/>
        </w:rPr>
        <w:t xml:space="preserve">For latency reduction. </w:t>
      </w:r>
      <w:r w:rsidRPr="00D33691">
        <w:rPr>
          <w:sz w:val="20"/>
          <w:szCs w:val="20"/>
          <w:lang w:val="en-GB" w:eastAsia="zh-TW"/>
        </w:rPr>
        <w:t>NW can also configure shorter reporting interval to reduce latency. For example, the reporting interval can be the same as the PRS transmission period</w:t>
      </w:r>
    </w:p>
    <w:p w:rsidR="00691AAD" w:rsidRPr="00D33691" w:rsidRDefault="00691AAD" w:rsidP="00691AAD">
      <w:pPr>
        <w:spacing w:after="0" w:line="240" w:lineRule="auto"/>
        <w:jc w:val="both"/>
        <w:rPr>
          <w:sz w:val="20"/>
          <w:szCs w:val="20"/>
          <w:lang w:val="en-GB" w:eastAsia="zh-TW"/>
        </w:rPr>
      </w:pPr>
    </w:p>
    <w:p w:rsidR="00691AAD" w:rsidRPr="00D33691" w:rsidRDefault="00691AAD" w:rsidP="00691AAD">
      <w:pPr>
        <w:spacing w:after="0" w:line="240" w:lineRule="auto"/>
        <w:jc w:val="both"/>
        <w:rPr>
          <w:sz w:val="20"/>
          <w:szCs w:val="20"/>
          <w:lang w:val="en-GB" w:eastAsia="zh-TW"/>
        </w:rPr>
      </w:pPr>
      <w:r w:rsidRPr="00D33691">
        <w:rPr>
          <w:b/>
          <w:sz w:val="20"/>
          <w:szCs w:val="20"/>
          <w:lang w:val="en-GB" w:eastAsia="zh-TW"/>
        </w:rPr>
        <w:t>Proposal 4-3</w:t>
      </w:r>
      <w:r w:rsidRPr="00D33691">
        <w:rPr>
          <w:sz w:val="20"/>
          <w:szCs w:val="20"/>
          <w:lang w:val="en-GB" w:eastAsia="zh-TW"/>
        </w:rPr>
        <w:t xml:space="preserve">: </w:t>
      </w:r>
      <w:r w:rsidR="00AC6107">
        <w:rPr>
          <w:sz w:val="20"/>
          <w:szCs w:val="20"/>
          <w:lang w:val="en-GB" w:eastAsia="zh-TW"/>
        </w:rPr>
        <w:t xml:space="preserve">For latency reduction. </w:t>
      </w:r>
      <w:r w:rsidRPr="00D33691">
        <w:rPr>
          <w:sz w:val="20"/>
          <w:szCs w:val="20"/>
          <w:lang w:val="en-GB" w:eastAsia="zh-TW"/>
        </w:rPr>
        <w:t>The UE may indicate to NW the transmission of periodic measurement reports. It is up to NW to determine whether the configured grant is activated</w:t>
      </w:r>
    </w:p>
    <w:p w:rsidR="00691AAD" w:rsidRDefault="00691AAD" w:rsidP="00691AAD">
      <w:pPr>
        <w:spacing w:after="0" w:line="240" w:lineRule="auto"/>
        <w:jc w:val="both"/>
        <w:rPr>
          <w:sz w:val="20"/>
          <w:szCs w:val="20"/>
          <w:lang w:val="en-GB" w:eastAsia="en-US"/>
        </w:rPr>
      </w:pPr>
    </w:p>
    <w:p w:rsidR="00691AAD" w:rsidRPr="004F4C22" w:rsidRDefault="00691AAD" w:rsidP="00691AAD">
      <w:pPr>
        <w:spacing w:after="0" w:line="240" w:lineRule="auto"/>
        <w:jc w:val="both"/>
        <w:rPr>
          <w:sz w:val="20"/>
          <w:szCs w:val="20"/>
          <w:lang w:val="en-GB" w:eastAsia="en-US"/>
        </w:rPr>
      </w:pPr>
      <w:r w:rsidRPr="004F4C22">
        <w:rPr>
          <w:b/>
          <w:sz w:val="20"/>
          <w:szCs w:val="20"/>
          <w:lang w:val="en-GB" w:eastAsia="en-US"/>
        </w:rPr>
        <w:t>Proposal 5-1</w:t>
      </w:r>
      <w:r w:rsidRPr="004F4C22">
        <w:rPr>
          <w:sz w:val="20"/>
          <w:szCs w:val="20"/>
          <w:lang w:val="en-GB" w:eastAsia="en-US"/>
        </w:rPr>
        <w:t xml:space="preserve">: </w:t>
      </w:r>
      <w:r w:rsidR="00AC6107">
        <w:rPr>
          <w:sz w:val="20"/>
          <w:szCs w:val="20"/>
          <w:lang w:val="en-GB" w:eastAsia="en-US"/>
        </w:rPr>
        <w:t xml:space="preserve">For DL-AoD enhancement. </w:t>
      </w:r>
      <w:r w:rsidRPr="004F4C22">
        <w:rPr>
          <w:sz w:val="20"/>
          <w:szCs w:val="20"/>
          <w:lang w:val="en-GB" w:eastAsia="en-US"/>
        </w:rPr>
        <w:t xml:space="preserve">Define another type of RSRP measurement by measuring the power of the first-arrival path in work item phase. Moreover, the restriction of fixed measurement window across beams in time domain </w:t>
      </w:r>
      <w:r w:rsidR="00702009">
        <w:rPr>
          <w:sz w:val="20"/>
          <w:szCs w:val="20"/>
          <w:lang w:val="en-GB" w:eastAsia="en-US"/>
        </w:rPr>
        <w:t xml:space="preserve">under CIR observation </w:t>
      </w:r>
      <w:bookmarkStart w:id="10" w:name="_GoBack"/>
      <w:bookmarkEnd w:id="10"/>
      <w:r w:rsidRPr="004F4C22">
        <w:rPr>
          <w:sz w:val="20"/>
          <w:szCs w:val="20"/>
          <w:lang w:val="en-GB" w:eastAsia="en-US"/>
        </w:rPr>
        <w:t xml:space="preserve">may also be specified </w:t>
      </w:r>
    </w:p>
    <w:p w:rsidR="00691AAD" w:rsidRPr="004F4C22" w:rsidRDefault="00691AAD" w:rsidP="00691AAD">
      <w:pPr>
        <w:spacing w:after="0" w:line="240" w:lineRule="auto"/>
        <w:jc w:val="both"/>
        <w:rPr>
          <w:sz w:val="20"/>
          <w:szCs w:val="20"/>
          <w:lang w:val="en-GB" w:eastAsia="en-US"/>
        </w:rPr>
      </w:pPr>
    </w:p>
    <w:p w:rsidR="00691AAD" w:rsidRPr="004F4C22" w:rsidRDefault="00691AAD" w:rsidP="00691AAD">
      <w:pPr>
        <w:spacing w:after="0" w:line="240" w:lineRule="auto"/>
        <w:jc w:val="both"/>
        <w:rPr>
          <w:sz w:val="20"/>
          <w:szCs w:val="20"/>
          <w:lang w:val="en-GB" w:eastAsia="en-US"/>
        </w:rPr>
      </w:pPr>
      <w:r w:rsidRPr="004F4C22">
        <w:rPr>
          <w:b/>
          <w:sz w:val="20"/>
          <w:szCs w:val="20"/>
          <w:lang w:val="en-GB" w:eastAsia="en-US"/>
        </w:rPr>
        <w:t>Proposal 5-2</w:t>
      </w:r>
      <w:r w:rsidRPr="004F4C22">
        <w:rPr>
          <w:sz w:val="20"/>
          <w:szCs w:val="20"/>
          <w:lang w:val="en-GB" w:eastAsia="en-US"/>
        </w:rPr>
        <w:t xml:space="preserve">: </w:t>
      </w:r>
      <w:r w:rsidR="00AC6107">
        <w:rPr>
          <w:sz w:val="20"/>
          <w:szCs w:val="20"/>
          <w:lang w:val="en-GB" w:eastAsia="en-US"/>
        </w:rPr>
        <w:t xml:space="preserve">For DL-AoD enhancement. </w:t>
      </w:r>
      <w:r w:rsidRPr="004F4C22">
        <w:rPr>
          <w:sz w:val="20"/>
          <w:szCs w:val="20"/>
          <w:lang w:val="en-GB" w:eastAsia="en-US"/>
        </w:rPr>
        <w:t xml:space="preserve">The look up table for deriving the direction based on RSRP reports needs to consider entire angle range, because the beam responses with different steering direction may not be cyclically identical </w:t>
      </w:r>
    </w:p>
    <w:p w:rsidR="00691AAD" w:rsidRPr="00691AAD" w:rsidRDefault="00691AAD" w:rsidP="00691AAD">
      <w:pPr>
        <w:spacing w:after="0" w:line="240" w:lineRule="auto"/>
        <w:jc w:val="both"/>
        <w:rPr>
          <w:sz w:val="20"/>
          <w:szCs w:val="20"/>
          <w:lang w:val="en-GB" w:eastAsia="en-US"/>
        </w:rPr>
      </w:pPr>
    </w:p>
    <w:p w:rsidR="00691AAD" w:rsidRPr="00691AAD" w:rsidRDefault="00691AAD" w:rsidP="00691AAD">
      <w:pPr>
        <w:spacing w:after="0" w:line="240" w:lineRule="auto"/>
        <w:jc w:val="both"/>
        <w:rPr>
          <w:sz w:val="20"/>
          <w:szCs w:val="20"/>
          <w:lang w:val="en-GB" w:eastAsia="en-US"/>
        </w:rPr>
      </w:pPr>
      <w:r w:rsidRPr="00691AAD">
        <w:rPr>
          <w:b/>
          <w:sz w:val="20"/>
          <w:szCs w:val="20"/>
          <w:lang w:val="en-GB" w:eastAsia="en-US"/>
        </w:rPr>
        <w:t>Proposal 6-1</w:t>
      </w:r>
      <w:r w:rsidRPr="00691AAD">
        <w:rPr>
          <w:sz w:val="20"/>
          <w:szCs w:val="20"/>
          <w:lang w:val="en-GB" w:eastAsia="en-US"/>
        </w:rPr>
        <w:t>: For RRC idle state, the downlink only measurement with UE based mode is considered</w:t>
      </w:r>
    </w:p>
    <w:p w:rsidR="00691AAD" w:rsidRPr="00691AAD" w:rsidRDefault="00691AAD" w:rsidP="00691AAD">
      <w:pPr>
        <w:spacing w:after="0" w:line="240" w:lineRule="auto"/>
        <w:jc w:val="both"/>
        <w:rPr>
          <w:sz w:val="20"/>
          <w:szCs w:val="20"/>
          <w:lang w:val="en-GB" w:eastAsia="en-US"/>
        </w:rPr>
      </w:pPr>
    </w:p>
    <w:p w:rsidR="00691AAD" w:rsidRPr="00691AAD" w:rsidRDefault="00691AAD" w:rsidP="00691AAD">
      <w:pPr>
        <w:spacing w:after="0" w:line="240" w:lineRule="auto"/>
        <w:jc w:val="both"/>
        <w:rPr>
          <w:sz w:val="20"/>
          <w:szCs w:val="20"/>
          <w:lang w:val="en-GB" w:eastAsia="en-US"/>
        </w:rPr>
      </w:pPr>
      <w:r w:rsidRPr="00691AAD">
        <w:rPr>
          <w:b/>
          <w:sz w:val="20"/>
          <w:szCs w:val="20"/>
          <w:lang w:val="en-GB" w:eastAsia="en-US"/>
        </w:rPr>
        <w:t>Proposal 6-2</w:t>
      </w:r>
      <w:r w:rsidRPr="00691AAD">
        <w:rPr>
          <w:sz w:val="20"/>
          <w:szCs w:val="20"/>
          <w:lang w:val="en-GB" w:eastAsia="en-US"/>
        </w:rPr>
        <w:t>: For RRC inactive stare, the following cases can be considered,</w:t>
      </w:r>
    </w:p>
    <w:p w:rsidR="00691AAD" w:rsidRPr="00691AAD" w:rsidRDefault="00691AAD" w:rsidP="00691AAD">
      <w:pPr>
        <w:pStyle w:val="ListParagraph"/>
        <w:numPr>
          <w:ilvl w:val="0"/>
          <w:numId w:val="8"/>
        </w:numPr>
        <w:spacing w:after="0" w:line="240" w:lineRule="auto"/>
        <w:ind w:left="360" w:hanging="180"/>
        <w:jc w:val="both"/>
        <w:rPr>
          <w:sz w:val="20"/>
          <w:szCs w:val="20"/>
          <w:lang w:val="en-GB" w:eastAsia="en-US"/>
        </w:rPr>
      </w:pPr>
      <w:r w:rsidRPr="00691AAD">
        <w:rPr>
          <w:sz w:val="20"/>
          <w:szCs w:val="20"/>
          <w:lang w:val="en-GB" w:eastAsia="en-US"/>
        </w:rPr>
        <w:t>Downlink only measurement with UE assisted mode</w:t>
      </w:r>
    </w:p>
    <w:p w:rsidR="00691AAD" w:rsidRPr="00691AAD" w:rsidRDefault="00691AAD" w:rsidP="00691AAD">
      <w:pPr>
        <w:pStyle w:val="ListParagraph"/>
        <w:numPr>
          <w:ilvl w:val="0"/>
          <w:numId w:val="8"/>
        </w:numPr>
        <w:spacing w:after="0" w:line="240" w:lineRule="auto"/>
        <w:ind w:left="360" w:hanging="180"/>
        <w:jc w:val="both"/>
        <w:rPr>
          <w:sz w:val="20"/>
          <w:szCs w:val="20"/>
          <w:lang w:val="en-GB" w:eastAsia="en-US"/>
        </w:rPr>
      </w:pPr>
      <w:r w:rsidRPr="00691AAD">
        <w:rPr>
          <w:sz w:val="20"/>
          <w:szCs w:val="20"/>
          <w:lang w:val="en-GB" w:eastAsia="en-US"/>
        </w:rPr>
        <w:t>Downlink and uplink measurement with UE assisted mode</w:t>
      </w:r>
    </w:p>
    <w:p w:rsidR="00691AAD" w:rsidRPr="00691AAD" w:rsidRDefault="00691AAD" w:rsidP="00691AAD">
      <w:pPr>
        <w:pStyle w:val="ListParagraph"/>
        <w:numPr>
          <w:ilvl w:val="0"/>
          <w:numId w:val="8"/>
        </w:numPr>
        <w:spacing w:after="0" w:line="240" w:lineRule="auto"/>
        <w:ind w:left="360" w:hanging="180"/>
        <w:jc w:val="both"/>
        <w:rPr>
          <w:sz w:val="20"/>
          <w:szCs w:val="20"/>
          <w:lang w:val="en-GB" w:eastAsia="en-US"/>
        </w:rPr>
      </w:pPr>
      <w:r w:rsidRPr="00691AAD">
        <w:rPr>
          <w:sz w:val="20"/>
          <w:szCs w:val="20"/>
          <w:lang w:val="en-GB" w:eastAsia="en-US"/>
        </w:rPr>
        <w:t>Downlink and uplink measurement with UE based mode</w:t>
      </w:r>
    </w:p>
    <w:p w:rsidR="00691AAD" w:rsidRPr="00691AAD" w:rsidRDefault="00691AAD" w:rsidP="00691AAD">
      <w:pPr>
        <w:spacing w:after="0" w:line="240" w:lineRule="auto"/>
        <w:jc w:val="both"/>
        <w:rPr>
          <w:sz w:val="20"/>
          <w:szCs w:val="20"/>
          <w:lang w:val="en-GB" w:eastAsia="en-US"/>
        </w:rPr>
      </w:pPr>
    </w:p>
    <w:p w:rsidR="00691AAD" w:rsidRPr="00691AAD" w:rsidRDefault="00691AAD" w:rsidP="00691AAD">
      <w:pPr>
        <w:spacing w:after="0" w:line="240" w:lineRule="auto"/>
        <w:jc w:val="both"/>
        <w:rPr>
          <w:sz w:val="20"/>
          <w:szCs w:val="20"/>
          <w:lang w:val="en-GB" w:eastAsia="en-US"/>
        </w:rPr>
      </w:pPr>
      <w:r w:rsidRPr="00691AAD">
        <w:rPr>
          <w:b/>
          <w:sz w:val="20"/>
          <w:szCs w:val="20"/>
          <w:lang w:val="en-GB" w:eastAsia="en-US"/>
        </w:rPr>
        <w:t>Proposal 6-3</w:t>
      </w:r>
      <w:r w:rsidRPr="00691AAD">
        <w:rPr>
          <w:sz w:val="20"/>
          <w:szCs w:val="20"/>
          <w:lang w:val="en-GB" w:eastAsia="en-US"/>
        </w:rPr>
        <w:t>: For the case of downlink and uplink measurement with UE based mode</w:t>
      </w:r>
      <w:r w:rsidR="00B03933">
        <w:rPr>
          <w:sz w:val="20"/>
          <w:szCs w:val="20"/>
          <w:lang w:val="en-GB" w:eastAsia="en-US"/>
        </w:rPr>
        <w:t xml:space="preserve"> under RRC inactive state</w:t>
      </w:r>
      <w:r w:rsidRPr="00691AAD">
        <w:rPr>
          <w:sz w:val="20"/>
          <w:szCs w:val="20"/>
          <w:lang w:val="en-GB" w:eastAsia="en-US"/>
        </w:rPr>
        <w:t>, Msg1/MsgA can be used for UL PRS transmission, and Msg4/MsgB can be used to provide assistance information which may include the UL-RTOA measurement results for the UE to facilitate synchronization error cancellation</w:t>
      </w:r>
    </w:p>
    <w:p w:rsidR="00691AAD" w:rsidRPr="00BA0C89" w:rsidRDefault="00691AAD" w:rsidP="00A80B6B">
      <w:pPr>
        <w:spacing w:after="0" w:line="240" w:lineRule="auto"/>
        <w:rPr>
          <w:sz w:val="20"/>
          <w:szCs w:val="20"/>
          <w:lang w:val="en-GB" w:eastAsia="en-US"/>
        </w:rPr>
      </w:pPr>
    </w:p>
    <w:p w:rsidR="001C43DE" w:rsidRPr="00BA0C89" w:rsidRDefault="001C43DE" w:rsidP="00A80B6B">
      <w:pPr>
        <w:spacing w:after="0" w:line="240" w:lineRule="auto"/>
        <w:rPr>
          <w:sz w:val="20"/>
          <w:szCs w:val="20"/>
          <w:lang w:val="en-GB" w:eastAsia="en-US"/>
        </w:rPr>
      </w:pPr>
    </w:p>
    <w:p w:rsidR="001C43DE" w:rsidRPr="001C43DE" w:rsidRDefault="001C43DE" w:rsidP="00397100">
      <w:pPr>
        <w:pStyle w:val="Heading1"/>
        <w:spacing w:before="0" w:after="120"/>
        <w:ind w:left="1138" w:hanging="1138"/>
        <w:rPr>
          <w:sz w:val="32"/>
          <w:szCs w:val="32"/>
        </w:rPr>
      </w:pPr>
      <w:r w:rsidRPr="001C43DE">
        <w:rPr>
          <w:sz w:val="32"/>
          <w:szCs w:val="32"/>
        </w:rPr>
        <w:t>8 Reference</w:t>
      </w:r>
    </w:p>
    <w:p w:rsidR="001C43DE" w:rsidRPr="001C43DE" w:rsidRDefault="004F4C22" w:rsidP="001C43DE">
      <w:pPr>
        <w:rPr>
          <w:lang w:val="en-GB" w:eastAsia="en-US"/>
        </w:rPr>
      </w:pPr>
      <w:r>
        <w:rPr>
          <w:lang w:val="en-GB" w:eastAsia="en-US"/>
        </w:rPr>
        <w:t>[1]</w:t>
      </w:r>
    </w:p>
    <w:sectPr w:rsidR="001C43DE" w:rsidRPr="001C43DE" w:rsidSect="0020126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61BEA" w:rsidRDefault="00F61BEA">
      <w:r>
        <w:separator/>
      </w:r>
    </w:p>
  </w:endnote>
  <w:endnote w:type="continuationSeparator" w:id="0">
    <w:p w:rsidR="00F61BEA" w:rsidRDefault="00F61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61BEA" w:rsidRDefault="00F61BEA">
      <w:r>
        <w:separator/>
      </w:r>
    </w:p>
  </w:footnote>
  <w:footnote w:type="continuationSeparator" w:id="0">
    <w:p w:rsidR="00F61BEA" w:rsidRDefault="00F61BE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CC2173"/>
    <w:multiLevelType w:val="hybridMultilevel"/>
    <w:tmpl w:val="D11A7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44E54CF2"/>
    <w:multiLevelType w:val="hybridMultilevel"/>
    <w:tmpl w:val="290CF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A0B561C"/>
    <w:multiLevelType w:val="hybridMultilevel"/>
    <w:tmpl w:val="93CA3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99733F2"/>
    <w:multiLevelType w:val="multilevel"/>
    <w:tmpl w:val="E696A704"/>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5A401A9E"/>
    <w:multiLevelType w:val="hybridMultilevel"/>
    <w:tmpl w:val="1FDEE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C3772CB"/>
    <w:multiLevelType w:val="hybridMultilevel"/>
    <w:tmpl w:val="4F2C9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EF86E92"/>
    <w:multiLevelType w:val="hybridMultilevel"/>
    <w:tmpl w:val="62F82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B357CBC"/>
    <w:multiLevelType w:val="hybridMultilevel"/>
    <w:tmpl w:val="26EA5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1"/>
  </w:num>
  <w:num w:numId="4">
    <w:abstractNumId w:val="9"/>
  </w:num>
  <w:num w:numId="5">
    <w:abstractNumId w:val="5"/>
  </w:num>
  <w:num w:numId="6">
    <w:abstractNumId w:val="6"/>
  </w:num>
  <w:num w:numId="7">
    <w:abstractNumId w:val="3"/>
  </w:num>
  <w:num w:numId="8">
    <w:abstractNumId w:val="2"/>
  </w:num>
  <w:num w:numId="9">
    <w:abstractNumId w:val="0"/>
  </w:num>
  <w:num w:numId="10">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printFractionalCharacterWidth/>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es-ES_tradnl"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9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437"/>
    <w:rsid w:val="00000B58"/>
    <w:rsid w:val="00000F89"/>
    <w:rsid w:val="000016F3"/>
    <w:rsid w:val="00001DBA"/>
    <w:rsid w:val="00001E20"/>
    <w:rsid w:val="00001EAF"/>
    <w:rsid w:val="00001F23"/>
    <w:rsid w:val="00002260"/>
    <w:rsid w:val="00002312"/>
    <w:rsid w:val="000028BD"/>
    <w:rsid w:val="00002FC2"/>
    <w:rsid w:val="00003106"/>
    <w:rsid w:val="00003213"/>
    <w:rsid w:val="00003354"/>
    <w:rsid w:val="000036D6"/>
    <w:rsid w:val="00003707"/>
    <w:rsid w:val="0000377C"/>
    <w:rsid w:val="00003920"/>
    <w:rsid w:val="00003983"/>
    <w:rsid w:val="00003E80"/>
    <w:rsid w:val="000040D8"/>
    <w:rsid w:val="0000429D"/>
    <w:rsid w:val="00004A7C"/>
    <w:rsid w:val="0000512C"/>
    <w:rsid w:val="0000562B"/>
    <w:rsid w:val="000058AF"/>
    <w:rsid w:val="000058B4"/>
    <w:rsid w:val="000065E7"/>
    <w:rsid w:val="000067F1"/>
    <w:rsid w:val="000068ED"/>
    <w:rsid w:val="00006DD2"/>
    <w:rsid w:val="00006E05"/>
    <w:rsid w:val="00006FDF"/>
    <w:rsid w:val="000074C4"/>
    <w:rsid w:val="00007921"/>
    <w:rsid w:val="00007C44"/>
    <w:rsid w:val="00007DB6"/>
    <w:rsid w:val="00007EDE"/>
    <w:rsid w:val="00010325"/>
    <w:rsid w:val="00010661"/>
    <w:rsid w:val="000109D3"/>
    <w:rsid w:val="00010ADC"/>
    <w:rsid w:val="00010D0F"/>
    <w:rsid w:val="00010E97"/>
    <w:rsid w:val="00011012"/>
    <w:rsid w:val="0001104F"/>
    <w:rsid w:val="00011541"/>
    <w:rsid w:val="0001159E"/>
    <w:rsid w:val="00011779"/>
    <w:rsid w:val="000119B7"/>
    <w:rsid w:val="00011F5A"/>
    <w:rsid w:val="00011F91"/>
    <w:rsid w:val="0001241F"/>
    <w:rsid w:val="000128C4"/>
    <w:rsid w:val="00012BE7"/>
    <w:rsid w:val="00012D8A"/>
    <w:rsid w:val="00013129"/>
    <w:rsid w:val="00013939"/>
    <w:rsid w:val="00013953"/>
    <w:rsid w:val="0001417C"/>
    <w:rsid w:val="00014422"/>
    <w:rsid w:val="000144C6"/>
    <w:rsid w:val="000144FE"/>
    <w:rsid w:val="000145AC"/>
    <w:rsid w:val="0001463B"/>
    <w:rsid w:val="00014C13"/>
    <w:rsid w:val="00015201"/>
    <w:rsid w:val="00015634"/>
    <w:rsid w:val="00015651"/>
    <w:rsid w:val="00015724"/>
    <w:rsid w:val="000157DC"/>
    <w:rsid w:val="00015AB5"/>
    <w:rsid w:val="00015B29"/>
    <w:rsid w:val="00015C22"/>
    <w:rsid w:val="00015F64"/>
    <w:rsid w:val="0001616D"/>
    <w:rsid w:val="00016AF9"/>
    <w:rsid w:val="00016B67"/>
    <w:rsid w:val="00016D91"/>
    <w:rsid w:val="00017525"/>
    <w:rsid w:val="0001770E"/>
    <w:rsid w:val="00017848"/>
    <w:rsid w:val="00017D18"/>
    <w:rsid w:val="00017EBE"/>
    <w:rsid w:val="00017EDA"/>
    <w:rsid w:val="000200CC"/>
    <w:rsid w:val="00020401"/>
    <w:rsid w:val="000204B4"/>
    <w:rsid w:val="00021057"/>
    <w:rsid w:val="00021243"/>
    <w:rsid w:val="0002142B"/>
    <w:rsid w:val="000214FB"/>
    <w:rsid w:val="0002157B"/>
    <w:rsid w:val="000217F1"/>
    <w:rsid w:val="00021C79"/>
    <w:rsid w:val="00021D86"/>
    <w:rsid w:val="00021E26"/>
    <w:rsid w:val="00021E8A"/>
    <w:rsid w:val="000220FD"/>
    <w:rsid w:val="00022216"/>
    <w:rsid w:val="0002232E"/>
    <w:rsid w:val="00022A5E"/>
    <w:rsid w:val="00022BC4"/>
    <w:rsid w:val="00022F9E"/>
    <w:rsid w:val="00022FC5"/>
    <w:rsid w:val="0002305A"/>
    <w:rsid w:val="000232B3"/>
    <w:rsid w:val="000235F5"/>
    <w:rsid w:val="0002368D"/>
    <w:rsid w:val="00023C87"/>
    <w:rsid w:val="0002426A"/>
    <w:rsid w:val="000242E1"/>
    <w:rsid w:val="000245B3"/>
    <w:rsid w:val="0002461E"/>
    <w:rsid w:val="00024797"/>
    <w:rsid w:val="0002483F"/>
    <w:rsid w:val="00024868"/>
    <w:rsid w:val="0002499A"/>
    <w:rsid w:val="00024A5C"/>
    <w:rsid w:val="00024B9C"/>
    <w:rsid w:val="000251C5"/>
    <w:rsid w:val="00025356"/>
    <w:rsid w:val="000258B6"/>
    <w:rsid w:val="00025A44"/>
    <w:rsid w:val="00025C52"/>
    <w:rsid w:val="000261D8"/>
    <w:rsid w:val="00026206"/>
    <w:rsid w:val="0002622D"/>
    <w:rsid w:val="00026319"/>
    <w:rsid w:val="00026483"/>
    <w:rsid w:val="000264E9"/>
    <w:rsid w:val="00026739"/>
    <w:rsid w:val="00026C25"/>
    <w:rsid w:val="00027233"/>
    <w:rsid w:val="0002728F"/>
    <w:rsid w:val="00027515"/>
    <w:rsid w:val="0002781B"/>
    <w:rsid w:val="00027D0E"/>
    <w:rsid w:val="000307FC"/>
    <w:rsid w:val="00030DDE"/>
    <w:rsid w:val="00030F2C"/>
    <w:rsid w:val="000311D5"/>
    <w:rsid w:val="00031205"/>
    <w:rsid w:val="0003194C"/>
    <w:rsid w:val="00031ABD"/>
    <w:rsid w:val="00031C3C"/>
    <w:rsid w:val="0003220D"/>
    <w:rsid w:val="000322AE"/>
    <w:rsid w:val="000325E6"/>
    <w:rsid w:val="000328CF"/>
    <w:rsid w:val="00032BF3"/>
    <w:rsid w:val="00033135"/>
    <w:rsid w:val="000339E4"/>
    <w:rsid w:val="000339EA"/>
    <w:rsid w:val="00033F9C"/>
    <w:rsid w:val="00034243"/>
    <w:rsid w:val="000347B1"/>
    <w:rsid w:val="00034E1B"/>
    <w:rsid w:val="00034E97"/>
    <w:rsid w:val="00034F09"/>
    <w:rsid w:val="000352AB"/>
    <w:rsid w:val="0003551E"/>
    <w:rsid w:val="00035544"/>
    <w:rsid w:val="00035840"/>
    <w:rsid w:val="00035DC2"/>
    <w:rsid w:val="0003608D"/>
    <w:rsid w:val="00036839"/>
    <w:rsid w:val="00036ED0"/>
    <w:rsid w:val="00036F48"/>
    <w:rsid w:val="000371FA"/>
    <w:rsid w:val="00037535"/>
    <w:rsid w:val="00037671"/>
    <w:rsid w:val="00040353"/>
    <w:rsid w:val="000406A1"/>
    <w:rsid w:val="000406E2"/>
    <w:rsid w:val="0004082D"/>
    <w:rsid w:val="00040A84"/>
    <w:rsid w:val="00040EF9"/>
    <w:rsid w:val="00040F03"/>
    <w:rsid w:val="00040FA0"/>
    <w:rsid w:val="000412DD"/>
    <w:rsid w:val="0004138C"/>
    <w:rsid w:val="0004147B"/>
    <w:rsid w:val="00041726"/>
    <w:rsid w:val="00041AFF"/>
    <w:rsid w:val="00041B3A"/>
    <w:rsid w:val="000426C7"/>
    <w:rsid w:val="000429B1"/>
    <w:rsid w:val="00042D35"/>
    <w:rsid w:val="00042DFA"/>
    <w:rsid w:val="00042F18"/>
    <w:rsid w:val="000433B4"/>
    <w:rsid w:val="000435EB"/>
    <w:rsid w:val="00043A00"/>
    <w:rsid w:val="00043BF7"/>
    <w:rsid w:val="00044B9F"/>
    <w:rsid w:val="00044E4D"/>
    <w:rsid w:val="00045082"/>
    <w:rsid w:val="000452C5"/>
    <w:rsid w:val="00045633"/>
    <w:rsid w:val="0004564C"/>
    <w:rsid w:val="00045950"/>
    <w:rsid w:val="00045C68"/>
    <w:rsid w:val="00045D9D"/>
    <w:rsid w:val="00045DE0"/>
    <w:rsid w:val="00045E44"/>
    <w:rsid w:val="00046048"/>
    <w:rsid w:val="000463EF"/>
    <w:rsid w:val="00046758"/>
    <w:rsid w:val="000469DB"/>
    <w:rsid w:val="000469FC"/>
    <w:rsid w:val="0004790E"/>
    <w:rsid w:val="00047E2B"/>
    <w:rsid w:val="00047E34"/>
    <w:rsid w:val="00047E97"/>
    <w:rsid w:val="0005000C"/>
    <w:rsid w:val="000503A7"/>
    <w:rsid w:val="000505CE"/>
    <w:rsid w:val="000506AB"/>
    <w:rsid w:val="000509F3"/>
    <w:rsid w:val="00050BC4"/>
    <w:rsid w:val="00050C44"/>
    <w:rsid w:val="000511F9"/>
    <w:rsid w:val="00051803"/>
    <w:rsid w:val="0005182C"/>
    <w:rsid w:val="00051F6E"/>
    <w:rsid w:val="00052384"/>
    <w:rsid w:val="0005262C"/>
    <w:rsid w:val="00052713"/>
    <w:rsid w:val="000528A2"/>
    <w:rsid w:val="000528F0"/>
    <w:rsid w:val="00052921"/>
    <w:rsid w:val="00052AA6"/>
    <w:rsid w:val="00052AC2"/>
    <w:rsid w:val="0005319B"/>
    <w:rsid w:val="00053344"/>
    <w:rsid w:val="00053676"/>
    <w:rsid w:val="00053F7E"/>
    <w:rsid w:val="00055006"/>
    <w:rsid w:val="000552A5"/>
    <w:rsid w:val="0005538B"/>
    <w:rsid w:val="00055447"/>
    <w:rsid w:val="000554F6"/>
    <w:rsid w:val="00055517"/>
    <w:rsid w:val="000557BA"/>
    <w:rsid w:val="0005646F"/>
    <w:rsid w:val="00056544"/>
    <w:rsid w:val="00056562"/>
    <w:rsid w:val="00056784"/>
    <w:rsid w:val="000569A3"/>
    <w:rsid w:val="000569CE"/>
    <w:rsid w:val="000569FA"/>
    <w:rsid w:val="00056D15"/>
    <w:rsid w:val="00056F8E"/>
    <w:rsid w:val="00056FEA"/>
    <w:rsid w:val="00057099"/>
    <w:rsid w:val="0005717E"/>
    <w:rsid w:val="000571F7"/>
    <w:rsid w:val="000572F7"/>
    <w:rsid w:val="00057677"/>
    <w:rsid w:val="000576E5"/>
    <w:rsid w:val="00057AB6"/>
    <w:rsid w:val="00060795"/>
    <w:rsid w:val="000612DF"/>
    <w:rsid w:val="00061328"/>
    <w:rsid w:val="000616D4"/>
    <w:rsid w:val="000617D4"/>
    <w:rsid w:val="00061A54"/>
    <w:rsid w:val="0006227C"/>
    <w:rsid w:val="0006251F"/>
    <w:rsid w:val="0006270E"/>
    <w:rsid w:val="00062BC5"/>
    <w:rsid w:val="00062C95"/>
    <w:rsid w:val="00062FE3"/>
    <w:rsid w:val="0006320D"/>
    <w:rsid w:val="00063413"/>
    <w:rsid w:val="00063993"/>
    <w:rsid w:val="00063D6E"/>
    <w:rsid w:val="00063D9E"/>
    <w:rsid w:val="00063E5B"/>
    <w:rsid w:val="0006403A"/>
    <w:rsid w:val="000640F5"/>
    <w:rsid w:val="000641A5"/>
    <w:rsid w:val="000641CC"/>
    <w:rsid w:val="00064793"/>
    <w:rsid w:val="00064AD3"/>
    <w:rsid w:val="00064B34"/>
    <w:rsid w:val="00064E2A"/>
    <w:rsid w:val="00064F28"/>
    <w:rsid w:val="00064F8E"/>
    <w:rsid w:val="000651AE"/>
    <w:rsid w:val="00065300"/>
    <w:rsid w:val="0006530C"/>
    <w:rsid w:val="000654DA"/>
    <w:rsid w:val="00065792"/>
    <w:rsid w:val="00065841"/>
    <w:rsid w:val="00065CFB"/>
    <w:rsid w:val="000663AE"/>
    <w:rsid w:val="000664B9"/>
    <w:rsid w:val="0006680D"/>
    <w:rsid w:val="00066954"/>
    <w:rsid w:val="00066ABE"/>
    <w:rsid w:val="00066B38"/>
    <w:rsid w:val="00066B7A"/>
    <w:rsid w:val="00067002"/>
    <w:rsid w:val="000673DB"/>
    <w:rsid w:val="0006753B"/>
    <w:rsid w:val="000675B5"/>
    <w:rsid w:val="000679E0"/>
    <w:rsid w:val="00067A73"/>
    <w:rsid w:val="000704EB"/>
    <w:rsid w:val="00070534"/>
    <w:rsid w:val="00070917"/>
    <w:rsid w:val="0007096D"/>
    <w:rsid w:val="0007097F"/>
    <w:rsid w:val="00070BFA"/>
    <w:rsid w:val="000712C4"/>
    <w:rsid w:val="00071489"/>
    <w:rsid w:val="00071875"/>
    <w:rsid w:val="00071CB4"/>
    <w:rsid w:val="00071CB5"/>
    <w:rsid w:val="00071CD0"/>
    <w:rsid w:val="00071CD5"/>
    <w:rsid w:val="00071D84"/>
    <w:rsid w:val="000720DB"/>
    <w:rsid w:val="00072306"/>
    <w:rsid w:val="000723B9"/>
    <w:rsid w:val="000726A4"/>
    <w:rsid w:val="0007292F"/>
    <w:rsid w:val="00072AD8"/>
    <w:rsid w:val="00072BCC"/>
    <w:rsid w:val="00072DC1"/>
    <w:rsid w:val="00072E88"/>
    <w:rsid w:val="000734CB"/>
    <w:rsid w:val="00073690"/>
    <w:rsid w:val="000736ED"/>
    <w:rsid w:val="00073CCF"/>
    <w:rsid w:val="00073D69"/>
    <w:rsid w:val="0007405B"/>
    <w:rsid w:val="0007409C"/>
    <w:rsid w:val="000740E8"/>
    <w:rsid w:val="000741E8"/>
    <w:rsid w:val="00074589"/>
    <w:rsid w:val="00074E25"/>
    <w:rsid w:val="00074F1B"/>
    <w:rsid w:val="00074FAE"/>
    <w:rsid w:val="00075055"/>
    <w:rsid w:val="00075109"/>
    <w:rsid w:val="000753B0"/>
    <w:rsid w:val="0007548F"/>
    <w:rsid w:val="0007571A"/>
    <w:rsid w:val="0007576A"/>
    <w:rsid w:val="00075806"/>
    <w:rsid w:val="00075A1B"/>
    <w:rsid w:val="00075E03"/>
    <w:rsid w:val="000761AF"/>
    <w:rsid w:val="0007621B"/>
    <w:rsid w:val="00076291"/>
    <w:rsid w:val="00076319"/>
    <w:rsid w:val="000764E3"/>
    <w:rsid w:val="000766AA"/>
    <w:rsid w:val="00076895"/>
    <w:rsid w:val="00076C22"/>
    <w:rsid w:val="00076D3A"/>
    <w:rsid w:val="00076DC2"/>
    <w:rsid w:val="00076DCA"/>
    <w:rsid w:val="0007706D"/>
    <w:rsid w:val="000770B3"/>
    <w:rsid w:val="0007715A"/>
    <w:rsid w:val="00077289"/>
    <w:rsid w:val="000772A3"/>
    <w:rsid w:val="00077390"/>
    <w:rsid w:val="00077793"/>
    <w:rsid w:val="00077A7A"/>
    <w:rsid w:val="00077A9F"/>
    <w:rsid w:val="00077BEC"/>
    <w:rsid w:val="00080290"/>
    <w:rsid w:val="000804C6"/>
    <w:rsid w:val="00080530"/>
    <w:rsid w:val="0008057A"/>
    <w:rsid w:val="000808A6"/>
    <w:rsid w:val="00080A33"/>
    <w:rsid w:val="00080BCD"/>
    <w:rsid w:val="00080F6F"/>
    <w:rsid w:val="00081333"/>
    <w:rsid w:val="00081424"/>
    <w:rsid w:val="00081AF1"/>
    <w:rsid w:val="000822DA"/>
    <w:rsid w:val="0008263A"/>
    <w:rsid w:val="0008272A"/>
    <w:rsid w:val="00082E86"/>
    <w:rsid w:val="00082F00"/>
    <w:rsid w:val="00082F78"/>
    <w:rsid w:val="000830F7"/>
    <w:rsid w:val="00083414"/>
    <w:rsid w:val="000836C7"/>
    <w:rsid w:val="0008392A"/>
    <w:rsid w:val="00083A31"/>
    <w:rsid w:val="00083C5A"/>
    <w:rsid w:val="00083CDF"/>
    <w:rsid w:val="00083D75"/>
    <w:rsid w:val="00083F78"/>
    <w:rsid w:val="00084276"/>
    <w:rsid w:val="000844E3"/>
    <w:rsid w:val="00084B2A"/>
    <w:rsid w:val="00084EB6"/>
    <w:rsid w:val="000853D2"/>
    <w:rsid w:val="000857DC"/>
    <w:rsid w:val="000857E9"/>
    <w:rsid w:val="00085EF1"/>
    <w:rsid w:val="00085F4A"/>
    <w:rsid w:val="00086332"/>
    <w:rsid w:val="000863AB"/>
    <w:rsid w:val="000865C8"/>
    <w:rsid w:val="00087102"/>
    <w:rsid w:val="00087116"/>
    <w:rsid w:val="00087310"/>
    <w:rsid w:val="0008734C"/>
    <w:rsid w:val="0008744A"/>
    <w:rsid w:val="000874AF"/>
    <w:rsid w:val="00087698"/>
    <w:rsid w:val="0008772A"/>
    <w:rsid w:val="00087E1C"/>
    <w:rsid w:val="00087EDA"/>
    <w:rsid w:val="00090633"/>
    <w:rsid w:val="00090E62"/>
    <w:rsid w:val="00090E80"/>
    <w:rsid w:val="00091187"/>
    <w:rsid w:val="000911DF"/>
    <w:rsid w:val="00091754"/>
    <w:rsid w:val="00091F15"/>
    <w:rsid w:val="00091FDC"/>
    <w:rsid w:val="0009216C"/>
    <w:rsid w:val="0009217C"/>
    <w:rsid w:val="00092432"/>
    <w:rsid w:val="00092A9E"/>
    <w:rsid w:val="00092D18"/>
    <w:rsid w:val="00092EE2"/>
    <w:rsid w:val="0009343C"/>
    <w:rsid w:val="000938A5"/>
    <w:rsid w:val="000941F9"/>
    <w:rsid w:val="00094247"/>
    <w:rsid w:val="000946A6"/>
    <w:rsid w:val="000947F1"/>
    <w:rsid w:val="00094BEA"/>
    <w:rsid w:val="00094C0E"/>
    <w:rsid w:val="000957C2"/>
    <w:rsid w:val="000957EF"/>
    <w:rsid w:val="00095885"/>
    <w:rsid w:val="00095F55"/>
    <w:rsid w:val="00095FE4"/>
    <w:rsid w:val="00096199"/>
    <w:rsid w:val="000962CB"/>
    <w:rsid w:val="0009674D"/>
    <w:rsid w:val="00096798"/>
    <w:rsid w:val="00096B28"/>
    <w:rsid w:val="00096DC4"/>
    <w:rsid w:val="000971F1"/>
    <w:rsid w:val="00097549"/>
    <w:rsid w:val="000975C9"/>
    <w:rsid w:val="00097B76"/>
    <w:rsid w:val="00097BC1"/>
    <w:rsid w:val="000A014C"/>
    <w:rsid w:val="000A0299"/>
    <w:rsid w:val="000A02A4"/>
    <w:rsid w:val="000A04E7"/>
    <w:rsid w:val="000A06A6"/>
    <w:rsid w:val="000A06E0"/>
    <w:rsid w:val="000A07F7"/>
    <w:rsid w:val="000A0CD1"/>
    <w:rsid w:val="000A0E52"/>
    <w:rsid w:val="000A10BD"/>
    <w:rsid w:val="000A14F3"/>
    <w:rsid w:val="000A16A8"/>
    <w:rsid w:val="000A18D6"/>
    <w:rsid w:val="000A1C3B"/>
    <w:rsid w:val="000A1DD7"/>
    <w:rsid w:val="000A1E64"/>
    <w:rsid w:val="000A1F72"/>
    <w:rsid w:val="000A20BA"/>
    <w:rsid w:val="000A23ED"/>
    <w:rsid w:val="000A2B39"/>
    <w:rsid w:val="000A34C2"/>
    <w:rsid w:val="000A3B57"/>
    <w:rsid w:val="000A3BB9"/>
    <w:rsid w:val="000A3BC8"/>
    <w:rsid w:val="000A3D11"/>
    <w:rsid w:val="000A3EBD"/>
    <w:rsid w:val="000A4748"/>
    <w:rsid w:val="000A49EC"/>
    <w:rsid w:val="000A4AA1"/>
    <w:rsid w:val="000A4E95"/>
    <w:rsid w:val="000A4FFF"/>
    <w:rsid w:val="000A5740"/>
    <w:rsid w:val="000A5838"/>
    <w:rsid w:val="000A60F7"/>
    <w:rsid w:val="000A6469"/>
    <w:rsid w:val="000A64A5"/>
    <w:rsid w:val="000A65AA"/>
    <w:rsid w:val="000A68DE"/>
    <w:rsid w:val="000A6B2E"/>
    <w:rsid w:val="000A6D78"/>
    <w:rsid w:val="000A6FB3"/>
    <w:rsid w:val="000A7AD8"/>
    <w:rsid w:val="000B03A2"/>
    <w:rsid w:val="000B07BE"/>
    <w:rsid w:val="000B0DFE"/>
    <w:rsid w:val="000B0EDC"/>
    <w:rsid w:val="000B1047"/>
    <w:rsid w:val="000B123B"/>
    <w:rsid w:val="000B1497"/>
    <w:rsid w:val="000B14BA"/>
    <w:rsid w:val="000B1760"/>
    <w:rsid w:val="000B1A1C"/>
    <w:rsid w:val="000B1D24"/>
    <w:rsid w:val="000B23CD"/>
    <w:rsid w:val="000B2426"/>
    <w:rsid w:val="000B278E"/>
    <w:rsid w:val="000B2BCF"/>
    <w:rsid w:val="000B2FB2"/>
    <w:rsid w:val="000B302F"/>
    <w:rsid w:val="000B31BE"/>
    <w:rsid w:val="000B3DD7"/>
    <w:rsid w:val="000B3FE6"/>
    <w:rsid w:val="000B423B"/>
    <w:rsid w:val="000B437A"/>
    <w:rsid w:val="000B441B"/>
    <w:rsid w:val="000B444D"/>
    <w:rsid w:val="000B4BB4"/>
    <w:rsid w:val="000B5149"/>
    <w:rsid w:val="000B5184"/>
    <w:rsid w:val="000B5AF5"/>
    <w:rsid w:val="000B616A"/>
    <w:rsid w:val="000B61DF"/>
    <w:rsid w:val="000B666B"/>
    <w:rsid w:val="000B669C"/>
    <w:rsid w:val="000B690B"/>
    <w:rsid w:val="000B70FC"/>
    <w:rsid w:val="000B7117"/>
    <w:rsid w:val="000B7727"/>
    <w:rsid w:val="000B7E0D"/>
    <w:rsid w:val="000C00EA"/>
    <w:rsid w:val="000C0233"/>
    <w:rsid w:val="000C0779"/>
    <w:rsid w:val="000C0A11"/>
    <w:rsid w:val="000C0A3C"/>
    <w:rsid w:val="000C0C04"/>
    <w:rsid w:val="000C0C49"/>
    <w:rsid w:val="000C12DF"/>
    <w:rsid w:val="000C1496"/>
    <w:rsid w:val="000C19E5"/>
    <w:rsid w:val="000C1ECF"/>
    <w:rsid w:val="000C1F53"/>
    <w:rsid w:val="000C22B1"/>
    <w:rsid w:val="000C2604"/>
    <w:rsid w:val="000C2679"/>
    <w:rsid w:val="000C2B22"/>
    <w:rsid w:val="000C2B35"/>
    <w:rsid w:val="000C2D07"/>
    <w:rsid w:val="000C2F2D"/>
    <w:rsid w:val="000C3183"/>
    <w:rsid w:val="000C32D4"/>
    <w:rsid w:val="000C33BD"/>
    <w:rsid w:val="000C37A9"/>
    <w:rsid w:val="000C3AC6"/>
    <w:rsid w:val="000C3B2C"/>
    <w:rsid w:val="000C3DC5"/>
    <w:rsid w:val="000C3FD7"/>
    <w:rsid w:val="000C3FF3"/>
    <w:rsid w:val="000C4B97"/>
    <w:rsid w:val="000C513B"/>
    <w:rsid w:val="000C53FA"/>
    <w:rsid w:val="000C5A67"/>
    <w:rsid w:val="000C662C"/>
    <w:rsid w:val="000C68A0"/>
    <w:rsid w:val="000C6AD8"/>
    <w:rsid w:val="000C6B1D"/>
    <w:rsid w:val="000C6B21"/>
    <w:rsid w:val="000C6B3D"/>
    <w:rsid w:val="000C6B98"/>
    <w:rsid w:val="000C6DA9"/>
    <w:rsid w:val="000C6E02"/>
    <w:rsid w:val="000C7362"/>
    <w:rsid w:val="000C74D4"/>
    <w:rsid w:val="000C7592"/>
    <w:rsid w:val="000C7618"/>
    <w:rsid w:val="000C7EE7"/>
    <w:rsid w:val="000D0492"/>
    <w:rsid w:val="000D064D"/>
    <w:rsid w:val="000D10FA"/>
    <w:rsid w:val="000D1245"/>
    <w:rsid w:val="000D1281"/>
    <w:rsid w:val="000D1339"/>
    <w:rsid w:val="000D1577"/>
    <w:rsid w:val="000D1578"/>
    <w:rsid w:val="000D15A3"/>
    <w:rsid w:val="000D16C9"/>
    <w:rsid w:val="000D2285"/>
    <w:rsid w:val="000D27E0"/>
    <w:rsid w:val="000D296A"/>
    <w:rsid w:val="000D296E"/>
    <w:rsid w:val="000D2A12"/>
    <w:rsid w:val="000D2B38"/>
    <w:rsid w:val="000D2B90"/>
    <w:rsid w:val="000D301E"/>
    <w:rsid w:val="000D32A2"/>
    <w:rsid w:val="000D3539"/>
    <w:rsid w:val="000D36BB"/>
    <w:rsid w:val="000D3875"/>
    <w:rsid w:val="000D3912"/>
    <w:rsid w:val="000D3C22"/>
    <w:rsid w:val="000D42C9"/>
    <w:rsid w:val="000D42D5"/>
    <w:rsid w:val="000D438F"/>
    <w:rsid w:val="000D4568"/>
    <w:rsid w:val="000D4A0D"/>
    <w:rsid w:val="000D4A43"/>
    <w:rsid w:val="000D4BFC"/>
    <w:rsid w:val="000D4FA9"/>
    <w:rsid w:val="000D51D8"/>
    <w:rsid w:val="000D5208"/>
    <w:rsid w:val="000D527C"/>
    <w:rsid w:val="000D54FC"/>
    <w:rsid w:val="000D598D"/>
    <w:rsid w:val="000D5A21"/>
    <w:rsid w:val="000D5C3E"/>
    <w:rsid w:val="000D61D0"/>
    <w:rsid w:val="000D62E6"/>
    <w:rsid w:val="000D64A3"/>
    <w:rsid w:val="000D6767"/>
    <w:rsid w:val="000D6825"/>
    <w:rsid w:val="000D709D"/>
    <w:rsid w:val="000D73DD"/>
    <w:rsid w:val="000D7472"/>
    <w:rsid w:val="000D75FA"/>
    <w:rsid w:val="000E0617"/>
    <w:rsid w:val="000E0C7D"/>
    <w:rsid w:val="000E0CF7"/>
    <w:rsid w:val="000E0FD2"/>
    <w:rsid w:val="000E116F"/>
    <w:rsid w:val="000E1607"/>
    <w:rsid w:val="000E1A0E"/>
    <w:rsid w:val="000E1FFD"/>
    <w:rsid w:val="000E21D2"/>
    <w:rsid w:val="000E21DA"/>
    <w:rsid w:val="000E2209"/>
    <w:rsid w:val="000E236E"/>
    <w:rsid w:val="000E23B3"/>
    <w:rsid w:val="000E27AD"/>
    <w:rsid w:val="000E27CF"/>
    <w:rsid w:val="000E2A07"/>
    <w:rsid w:val="000E30EC"/>
    <w:rsid w:val="000E33B0"/>
    <w:rsid w:val="000E37C1"/>
    <w:rsid w:val="000E399A"/>
    <w:rsid w:val="000E3D4B"/>
    <w:rsid w:val="000E4246"/>
    <w:rsid w:val="000E44EA"/>
    <w:rsid w:val="000E45F1"/>
    <w:rsid w:val="000E476F"/>
    <w:rsid w:val="000E4EF1"/>
    <w:rsid w:val="000E51B8"/>
    <w:rsid w:val="000E5377"/>
    <w:rsid w:val="000E55D8"/>
    <w:rsid w:val="000E583B"/>
    <w:rsid w:val="000E5844"/>
    <w:rsid w:val="000E5B96"/>
    <w:rsid w:val="000E6482"/>
    <w:rsid w:val="000E682A"/>
    <w:rsid w:val="000E6858"/>
    <w:rsid w:val="000E6E5C"/>
    <w:rsid w:val="000E706C"/>
    <w:rsid w:val="000E70F0"/>
    <w:rsid w:val="000E7139"/>
    <w:rsid w:val="000E72AB"/>
    <w:rsid w:val="000E798B"/>
    <w:rsid w:val="000E7AFA"/>
    <w:rsid w:val="000E7AFC"/>
    <w:rsid w:val="000F01FA"/>
    <w:rsid w:val="000F0686"/>
    <w:rsid w:val="000F0DD5"/>
    <w:rsid w:val="000F0DF6"/>
    <w:rsid w:val="000F0E42"/>
    <w:rsid w:val="000F1193"/>
    <w:rsid w:val="000F11AA"/>
    <w:rsid w:val="000F1D3D"/>
    <w:rsid w:val="000F20AC"/>
    <w:rsid w:val="000F217B"/>
    <w:rsid w:val="000F27D9"/>
    <w:rsid w:val="000F2BB0"/>
    <w:rsid w:val="000F2CC0"/>
    <w:rsid w:val="000F2E56"/>
    <w:rsid w:val="000F302D"/>
    <w:rsid w:val="000F307C"/>
    <w:rsid w:val="000F3329"/>
    <w:rsid w:val="000F376F"/>
    <w:rsid w:val="000F380F"/>
    <w:rsid w:val="000F38EA"/>
    <w:rsid w:val="000F3952"/>
    <w:rsid w:val="000F3AD1"/>
    <w:rsid w:val="000F43CB"/>
    <w:rsid w:val="000F4783"/>
    <w:rsid w:val="000F4F55"/>
    <w:rsid w:val="000F5150"/>
    <w:rsid w:val="000F5232"/>
    <w:rsid w:val="000F57CD"/>
    <w:rsid w:val="000F5817"/>
    <w:rsid w:val="000F5868"/>
    <w:rsid w:val="000F6129"/>
    <w:rsid w:val="000F6806"/>
    <w:rsid w:val="000F6869"/>
    <w:rsid w:val="000F6C8C"/>
    <w:rsid w:val="000F6E42"/>
    <w:rsid w:val="000F6EC2"/>
    <w:rsid w:val="000F759C"/>
    <w:rsid w:val="000F77D9"/>
    <w:rsid w:val="000F77FC"/>
    <w:rsid w:val="000F787E"/>
    <w:rsid w:val="000F7BA3"/>
    <w:rsid w:val="000F7BFF"/>
    <w:rsid w:val="00100030"/>
    <w:rsid w:val="00101475"/>
    <w:rsid w:val="00101554"/>
    <w:rsid w:val="00101614"/>
    <w:rsid w:val="00101DF7"/>
    <w:rsid w:val="001020E5"/>
    <w:rsid w:val="00102449"/>
    <w:rsid w:val="001024CD"/>
    <w:rsid w:val="00102856"/>
    <w:rsid w:val="00102888"/>
    <w:rsid w:val="00102895"/>
    <w:rsid w:val="00102A61"/>
    <w:rsid w:val="00102AC4"/>
    <w:rsid w:val="00102D73"/>
    <w:rsid w:val="00103190"/>
    <w:rsid w:val="001034B0"/>
    <w:rsid w:val="00103779"/>
    <w:rsid w:val="0010384C"/>
    <w:rsid w:val="0010389E"/>
    <w:rsid w:val="00103ADB"/>
    <w:rsid w:val="00103B78"/>
    <w:rsid w:val="00103B8F"/>
    <w:rsid w:val="00103B9F"/>
    <w:rsid w:val="00103CF6"/>
    <w:rsid w:val="00103E94"/>
    <w:rsid w:val="001041F5"/>
    <w:rsid w:val="00104401"/>
    <w:rsid w:val="00104476"/>
    <w:rsid w:val="001047D2"/>
    <w:rsid w:val="00104A1F"/>
    <w:rsid w:val="00104CF6"/>
    <w:rsid w:val="00104D7B"/>
    <w:rsid w:val="00105022"/>
    <w:rsid w:val="0010572C"/>
    <w:rsid w:val="00105A16"/>
    <w:rsid w:val="00105B9A"/>
    <w:rsid w:val="00105C1F"/>
    <w:rsid w:val="00105D4D"/>
    <w:rsid w:val="00105FE2"/>
    <w:rsid w:val="0010602F"/>
    <w:rsid w:val="001065AC"/>
    <w:rsid w:val="0010664D"/>
    <w:rsid w:val="0010668E"/>
    <w:rsid w:val="001066FD"/>
    <w:rsid w:val="00106AF9"/>
    <w:rsid w:val="00107621"/>
    <w:rsid w:val="001078D0"/>
    <w:rsid w:val="00107C9F"/>
    <w:rsid w:val="00107DB9"/>
    <w:rsid w:val="0011050B"/>
    <w:rsid w:val="00110579"/>
    <w:rsid w:val="001106D3"/>
    <w:rsid w:val="00110CAA"/>
    <w:rsid w:val="00111372"/>
    <w:rsid w:val="001118C8"/>
    <w:rsid w:val="00111C2D"/>
    <w:rsid w:val="0011210F"/>
    <w:rsid w:val="0011214C"/>
    <w:rsid w:val="00112A72"/>
    <w:rsid w:val="00112CB8"/>
    <w:rsid w:val="00112DB4"/>
    <w:rsid w:val="00112E00"/>
    <w:rsid w:val="00112F2F"/>
    <w:rsid w:val="0011305F"/>
    <w:rsid w:val="001131AF"/>
    <w:rsid w:val="001131DF"/>
    <w:rsid w:val="00113263"/>
    <w:rsid w:val="00113311"/>
    <w:rsid w:val="0011429E"/>
    <w:rsid w:val="001143E0"/>
    <w:rsid w:val="0011487F"/>
    <w:rsid w:val="00114A44"/>
    <w:rsid w:val="00114B12"/>
    <w:rsid w:val="001150C2"/>
    <w:rsid w:val="0011522C"/>
    <w:rsid w:val="00115388"/>
    <w:rsid w:val="00115F13"/>
    <w:rsid w:val="00115F5A"/>
    <w:rsid w:val="00115FDE"/>
    <w:rsid w:val="0011624B"/>
    <w:rsid w:val="00116C08"/>
    <w:rsid w:val="001172F6"/>
    <w:rsid w:val="00117623"/>
    <w:rsid w:val="00117652"/>
    <w:rsid w:val="00117796"/>
    <w:rsid w:val="00117A3D"/>
    <w:rsid w:val="00117D86"/>
    <w:rsid w:val="00117EE7"/>
    <w:rsid w:val="00117F45"/>
    <w:rsid w:val="00120801"/>
    <w:rsid w:val="00120B3B"/>
    <w:rsid w:val="00120B3D"/>
    <w:rsid w:val="00120BBE"/>
    <w:rsid w:val="00120F12"/>
    <w:rsid w:val="00120F26"/>
    <w:rsid w:val="00121327"/>
    <w:rsid w:val="001213B7"/>
    <w:rsid w:val="001215F5"/>
    <w:rsid w:val="00121BC1"/>
    <w:rsid w:val="00121D88"/>
    <w:rsid w:val="00122043"/>
    <w:rsid w:val="0012205E"/>
    <w:rsid w:val="00122361"/>
    <w:rsid w:val="001228AF"/>
    <w:rsid w:val="00122B47"/>
    <w:rsid w:val="00122E64"/>
    <w:rsid w:val="00123828"/>
    <w:rsid w:val="0012481A"/>
    <w:rsid w:val="00124CB9"/>
    <w:rsid w:val="00124E23"/>
    <w:rsid w:val="001252C5"/>
    <w:rsid w:val="0012566C"/>
    <w:rsid w:val="00125D68"/>
    <w:rsid w:val="00125E2D"/>
    <w:rsid w:val="0012613D"/>
    <w:rsid w:val="00126485"/>
    <w:rsid w:val="0012664B"/>
    <w:rsid w:val="00126D8D"/>
    <w:rsid w:val="001273A9"/>
    <w:rsid w:val="001276BA"/>
    <w:rsid w:val="001279AD"/>
    <w:rsid w:val="00127A0A"/>
    <w:rsid w:val="00127B19"/>
    <w:rsid w:val="00127D01"/>
    <w:rsid w:val="00127EE1"/>
    <w:rsid w:val="00130026"/>
    <w:rsid w:val="0013067D"/>
    <w:rsid w:val="001309E2"/>
    <w:rsid w:val="00130A8C"/>
    <w:rsid w:val="00130D26"/>
    <w:rsid w:val="0013144B"/>
    <w:rsid w:val="0013183A"/>
    <w:rsid w:val="00131DEC"/>
    <w:rsid w:val="0013201C"/>
    <w:rsid w:val="0013244D"/>
    <w:rsid w:val="00132CBB"/>
    <w:rsid w:val="00132CD2"/>
    <w:rsid w:val="00133500"/>
    <w:rsid w:val="00133A9F"/>
    <w:rsid w:val="00133C98"/>
    <w:rsid w:val="00134041"/>
    <w:rsid w:val="0013436F"/>
    <w:rsid w:val="001343E6"/>
    <w:rsid w:val="00134573"/>
    <w:rsid w:val="001345A8"/>
    <w:rsid w:val="0013486D"/>
    <w:rsid w:val="00134C6F"/>
    <w:rsid w:val="0013568D"/>
    <w:rsid w:val="00135A05"/>
    <w:rsid w:val="00135B09"/>
    <w:rsid w:val="00135B10"/>
    <w:rsid w:val="00136167"/>
    <w:rsid w:val="001362C8"/>
    <w:rsid w:val="001363A0"/>
    <w:rsid w:val="00136B45"/>
    <w:rsid w:val="00136B9F"/>
    <w:rsid w:val="00137054"/>
    <w:rsid w:val="001371BE"/>
    <w:rsid w:val="00137340"/>
    <w:rsid w:val="001375A2"/>
    <w:rsid w:val="00137807"/>
    <w:rsid w:val="0013797E"/>
    <w:rsid w:val="00137A38"/>
    <w:rsid w:val="00137B89"/>
    <w:rsid w:val="00137C2F"/>
    <w:rsid w:val="00137C34"/>
    <w:rsid w:val="00137C40"/>
    <w:rsid w:val="00137D03"/>
    <w:rsid w:val="00137D78"/>
    <w:rsid w:val="00137DD7"/>
    <w:rsid w:val="00137E3D"/>
    <w:rsid w:val="00137EC6"/>
    <w:rsid w:val="001402DF"/>
    <w:rsid w:val="001404C5"/>
    <w:rsid w:val="001404DA"/>
    <w:rsid w:val="001406F3"/>
    <w:rsid w:val="00140985"/>
    <w:rsid w:val="00140B34"/>
    <w:rsid w:val="00140CE5"/>
    <w:rsid w:val="00141134"/>
    <w:rsid w:val="0014126D"/>
    <w:rsid w:val="00141307"/>
    <w:rsid w:val="00141A95"/>
    <w:rsid w:val="00141B12"/>
    <w:rsid w:val="00141E39"/>
    <w:rsid w:val="00142071"/>
    <w:rsid w:val="001425DD"/>
    <w:rsid w:val="001425DE"/>
    <w:rsid w:val="00142841"/>
    <w:rsid w:val="0014294C"/>
    <w:rsid w:val="00142D8D"/>
    <w:rsid w:val="00142EEE"/>
    <w:rsid w:val="00142F33"/>
    <w:rsid w:val="001431E2"/>
    <w:rsid w:val="001433BB"/>
    <w:rsid w:val="00143525"/>
    <w:rsid w:val="001439F8"/>
    <w:rsid w:val="00143A5F"/>
    <w:rsid w:val="001442F5"/>
    <w:rsid w:val="00144303"/>
    <w:rsid w:val="0014438C"/>
    <w:rsid w:val="0014452C"/>
    <w:rsid w:val="00144915"/>
    <w:rsid w:val="001451B1"/>
    <w:rsid w:val="00145208"/>
    <w:rsid w:val="001452F2"/>
    <w:rsid w:val="00145666"/>
    <w:rsid w:val="001456D4"/>
    <w:rsid w:val="00145AE5"/>
    <w:rsid w:val="00145DA2"/>
    <w:rsid w:val="00145E46"/>
    <w:rsid w:val="00146048"/>
    <w:rsid w:val="001460E7"/>
    <w:rsid w:val="00146356"/>
    <w:rsid w:val="00146455"/>
    <w:rsid w:val="001466B8"/>
    <w:rsid w:val="00146A8E"/>
    <w:rsid w:val="00147522"/>
    <w:rsid w:val="00147BBB"/>
    <w:rsid w:val="00150097"/>
    <w:rsid w:val="00150368"/>
    <w:rsid w:val="00150528"/>
    <w:rsid w:val="001505C1"/>
    <w:rsid w:val="0015087F"/>
    <w:rsid w:val="00150B5F"/>
    <w:rsid w:val="00150CF1"/>
    <w:rsid w:val="00150F6A"/>
    <w:rsid w:val="00151039"/>
    <w:rsid w:val="001510A1"/>
    <w:rsid w:val="0015193F"/>
    <w:rsid w:val="00151BDD"/>
    <w:rsid w:val="00151E15"/>
    <w:rsid w:val="00151EB5"/>
    <w:rsid w:val="00152093"/>
    <w:rsid w:val="0015216A"/>
    <w:rsid w:val="00152186"/>
    <w:rsid w:val="001529B0"/>
    <w:rsid w:val="00152A63"/>
    <w:rsid w:val="00152FC7"/>
    <w:rsid w:val="001530F8"/>
    <w:rsid w:val="0015321E"/>
    <w:rsid w:val="001532DC"/>
    <w:rsid w:val="00153C6A"/>
    <w:rsid w:val="0015409C"/>
    <w:rsid w:val="00154296"/>
    <w:rsid w:val="0015497B"/>
    <w:rsid w:val="00154B25"/>
    <w:rsid w:val="00154F23"/>
    <w:rsid w:val="00155040"/>
    <w:rsid w:val="0015520E"/>
    <w:rsid w:val="0015570B"/>
    <w:rsid w:val="00155C8B"/>
    <w:rsid w:val="00156409"/>
    <w:rsid w:val="001568C2"/>
    <w:rsid w:val="0015692F"/>
    <w:rsid w:val="00156B7F"/>
    <w:rsid w:val="00156C00"/>
    <w:rsid w:val="00156CEE"/>
    <w:rsid w:val="00157B4F"/>
    <w:rsid w:val="00157D1C"/>
    <w:rsid w:val="00157D7B"/>
    <w:rsid w:val="0016000F"/>
    <w:rsid w:val="0016015A"/>
    <w:rsid w:val="00160279"/>
    <w:rsid w:val="00160670"/>
    <w:rsid w:val="00160AA5"/>
    <w:rsid w:val="00160B9C"/>
    <w:rsid w:val="00160EAA"/>
    <w:rsid w:val="00160EF9"/>
    <w:rsid w:val="001614F2"/>
    <w:rsid w:val="0016169C"/>
    <w:rsid w:val="00161702"/>
    <w:rsid w:val="001617CA"/>
    <w:rsid w:val="00161C5C"/>
    <w:rsid w:val="00161E47"/>
    <w:rsid w:val="00161EC6"/>
    <w:rsid w:val="00161FF2"/>
    <w:rsid w:val="00162005"/>
    <w:rsid w:val="001622BA"/>
    <w:rsid w:val="001623F9"/>
    <w:rsid w:val="00162A25"/>
    <w:rsid w:val="00162AC9"/>
    <w:rsid w:val="00162F27"/>
    <w:rsid w:val="00162FAF"/>
    <w:rsid w:val="001630FC"/>
    <w:rsid w:val="0016310D"/>
    <w:rsid w:val="001631EE"/>
    <w:rsid w:val="0016336F"/>
    <w:rsid w:val="00163479"/>
    <w:rsid w:val="00163522"/>
    <w:rsid w:val="00163585"/>
    <w:rsid w:val="00163A56"/>
    <w:rsid w:val="00163B3C"/>
    <w:rsid w:val="00163D64"/>
    <w:rsid w:val="001640AB"/>
    <w:rsid w:val="00164702"/>
    <w:rsid w:val="00164878"/>
    <w:rsid w:val="00164998"/>
    <w:rsid w:val="00164B06"/>
    <w:rsid w:val="00164B86"/>
    <w:rsid w:val="00164C23"/>
    <w:rsid w:val="00165033"/>
    <w:rsid w:val="001651CF"/>
    <w:rsid w:val="00165F16"/>
    <w:rsid w:val="00166092"/>
    <w:rsid w:val="0016622D"/>
    <w:rsid w:val="001669F1"/>
    <w:rsid w:val="00166E54"/>
    <w:rsid w:val="001670EA"/>
    <w:rsid w:val="001674A0"/>
    <w:rsid w:val="00167640"/>
    <w:rsid w:val="00167CD7"/>
    <w:rsid w:val="00170079"/>
    <w:rsid w:val="0017022B"/>
    <w:rsid w:val="00170265"/>
    <w:rsid w:val="00170668"/>
    <w:rsid w:val="00170852"/>
    <w:rsid w:val="00170887"/>
    <w:rsid w:val="001708EF"/>
    <w:rsid w:val="00170AF5"/>
    <w:rsid w:val="00170F1D"/>
    <w:rsid w:val="00170F4F"/>
    <w:rsid w:val="0017115B"/>
    <w:rsid w:val="001718F7"/>
    <w:rsid w:val="001719E8"/>
    <w:rsid w:val="00171BB8"/>
    <w:rsid w:val="00171C75"/>
    <w:rsid w:val="00172170"/>
    <w:rsid w:val="00172274"/>
    <w:rsid w:val="001728B5"/>
    <w:rsid w:val="00173022"/>
    <w:rsid w:val="00173A57"/>
    <w:rsid w:val="00173CC5"/>
    <w:rsid w:val="00173F7D"/>
    <w:rsid w:val="00174022"/>
    <w:rsid w:val="00174865"/>
    <w:rsid w:val="00174ED6"/>
    <w:rsid w:val="00174F09"/>
    <w:rsid w:val="001751DD"/>
    <w:rsid w:val="00175541"/>
    <w:rsid w:val="001756F4"/>
    <w:rsid w:val="00175715"/>
    <w:rsid w:val="001759B6"/>
    <w:rsid w:val="00175AC4"/>
    <w:rsid w:val="00175F2C"/>
    <w:rsid w:val="001760A1"/>
    <w:rsid w:val="001762B5"/>
    <w:rsid w:val="001763D7"/>
    <w:rsid w:val="0017649E"/>
    <w:rsid w:val="00176645"/>
    <w:rsid w:val="00176B37"/>
    <w:rsid w:val="00176E26"/>
    <w:rsid w:val="00176E56"/>
    <w:rsid w:val="00176E5D"/>
    <w:rsid w:val="00176ED6"/>
    <w:rsid w:val="0017719B"/>
    <w:rsid w:val="00177251"/>
    <w:rsid w:val="00177DA7"/>
    <w:rsid w:val="00177DFF"/>
    <w:rsid w:val="00177E53"/>
    <w:rsid w:val="001800A4"/>
    <w:rsid w:val="00180811"/>
    <w:rsid w:val="0018082A"/>
    <w:rsid w:val="00180A6B"/>
    <w:rsid w:val="00180B32"/>
    <w:rsid w:val="00180B4D"/>
    <w:rsid w:val="0018140A"/>
    <w:rsid w:val="00181564"/>
    <w:rsid w:val="001815BF"/>
    <w:rsid w:val="0018198D"/>
    <w:rsid w:val="00181B56"/>
    <w:rsid w:val="00181BF5"/>
    <w:rsid w:val="00181BFC"/>
    <w:rsid w:val="00181CA0"/>
    <w:rsid w:val="00181E57"/>
    <w:rsid w:val="00182131"/>
    <w:rsid w:val="00182199"/>
    <w:rsid w:val="00182685"/>
    <w:rsid w:val="0018284A"/>
    <w:rsid w:val="00182A76"/>
    <w:rsid w:val="00182C57"/>
    <w:rsid w:val="00182DE7"/>
    <w:rsid w:val="00182E91"/>
    <w:rsid w:val="00182E9A"/>
    <w:rsid w:val="001831E6"/>
    <w:rsid w:val="001832A0"/>
    <w:rsid w:val="001832A3"/>
    <w:rsid w:val="0018360B"/>
    <w:rsid w:val="00183887"/>
    <w:rsid w:val="0018393F"/>
    <w:rsid w:val="001839F5"/>
    <w:rsid w:val="00183A96"/>
    <w:rsid w:val="00183D89"/>
    <w:rsid w:val="0018426E"/>
    <w:rsid w:val="001843AB"/>
    <w:rsid w:val="00184779"/>
    <w:rsid w:val="00184912"/>
    <w:rsid w:val="001849D1"/>
    <w:rsid w:val="00184F97"/>
    <w:rsid w:val="001850B7"/>
    <w:rsid w:val="001850E5"/>
    <w:rsid w:val="001852AE"/>
    <w:rsid w:val="0018546D"/>
    <w:rsid w:val="00186574"/>
    <w:rsid w:val="00186A7E"/>
    <w:rsid w:val="00186AD6"/>
    <w:rsid w:val="00186E53"/>
    <w:rsid w:val="001870A0"/>
    <w:rsid w:val="001870CB"/>
    <w:rsid w:val="00190041"/>
    <w:rsid w:val="00190129"/>
    <w:rsid w:val="001901B1"/>
    <w:rsid w:val="001907C6"/>
    <w:rsid w:val="00190C66"/>
    <w:rsid w:val="00190D94"/>
    <w:rsid w:val="001917F8"/>
    <w:rsid w:val="001918B4"/>
    <w:rsid w:val="001919F1"/>
    <w:rsid w:val="00191AAE"/>
    <w:rsid w:val="00191AF1"/>
    <w:rsid w:val="0019255D"/>
    <w:rsid w:val="001925E8"/>
    <w:rsid w:val="001927EE"/>
    <w:rsid w:val="001930A8"/>
    <w:rsid w:val="001933BD"/>
    <w:rsid w:val="001934C5"/>
    <w:rsid w:val="001934F3"/>
    <w:rsid w:val="0019350F"/>
    <w:rsid w:val="00193934"/>
    <w:rsid w:val="00194180"/>
    <w:rsid w:val="0019419D"/>
    <w:rsid w:val="001942DB"/>
    <w:rsid w:val="00194454"/>
    <w:rsid w:val="001944E0"/>
    <w:rsid w:val="00194ABF"/>
    <w:rsid w:val="00194D37"/>
    <w:rsid w:val="00194F93"/>
    <w:rsid w:val="00195197"/>
    <w:rsid w:val="00195531"/>
    <w:rsid w:val="001955F4"/>
    <w:rsid w:val="00195782"/>
    <w:rsid w:val="00195AF1"/>
    <w:rsid w:val="00195E5C"/>
    <w:rsid w:val="0019671C"/>
    <w:rsid w:val="00196894"/>
    <w:rsid w:val="00196C78"/>
    <w:rsid w:val="00196E1F"/>
    <w:rsid w:val="001970DE"/>
    <w:rsid w:val="001972AB"/>
    <w:rsid w:val="00197348"/>
    <w:rsid w:val="00197BE8"/>
    <w:rsid w:val="00197C4B"/>
    <w:rsid w:val="00197E20"/>
    <w:rsid w:val="00197EE7"/>
    <w:rsid w:val="00197F34"/>
    <w:rsid w:val="001A0380"/>
    <w:rsid w:val="001A087B"/>
    <w:rsid w:val="001A0C03"/>
    <w:rsid w:val="001A0EF1"/>
    <w:rsid w:val="001A0F00"/>
    <w:rsid w:val="001A1035"/>
    <w:rsid w:val="001A12B8"/>
    <w:rsid w:val="001A14E6"/>
    <w:rsid w:val="001A1A06"/>
    <w:rsid w:val="001A1BC8"/>
    <w:rsid w:val="001A204E"/>
    <w:rsid w:val="001A20F4"/>
    <w:rsid w:val="001A225A"/>
    <w:rsid w:val="001A2B9D"/>
    <w:rsid w:val="001A2C81"/>
    <w:rsid w:val="001A2E30"/>
    <w:rsid w:val="001A2FD5"/>
    <w:rsid w:val="001A311F"/>
    <w:rsid w:val="001A31E3"/>
    <w:rsid w:val="001A3343"/>
    <w:rsid w:val="001A33DD"/>
    <w:rsid w:val="001A3467"/>
    <w:rsid w:val="001A34EC"/>
    <w:rsid w:val="001A3853"/>
    <w:rsid w:val="001A38CD"/>
    <w:rsid w:val="001A3ABE"/>
    <w:rsid w:val="001A3E40"/>
    <w:rsid w:val="001A432D"/>
    <w:rsid w:val="001A45FA"/>
    <w:rsid w:val="001A47B4"/>
    <w:rsid w:val="001A490E"/>
    <w:rsid w:val="001A5110"/>
    <w:rsid w:val="001A5196"/>
    <w:rsid w:val="001A5221"/>
    <w:rsid w:val="001A549A"/>
    <w:rsid w:val="001A576A"/>
    <w:rsid w:val="001A5AF5"/>
    <w:rsid w:val="001A5B09"/>
    <w:rsid w:val="001A5CDD"/>
    <w:rsid w:val="001A5E23"/>
    <w:rsid w:val="001A60B0"/>
    <w:rsid w:val="001A6267"/>
    <w:rsid w:val="001A639A"/>
    <w:rsid w:val="001A697D"/>
    <w:rsid w:val="001A6B42"/>
    <w:rsid w:val="001A6EE8"/>
    <w:rsid w:val="001A6FBD"/>
    <w:rsid w:val="001A719D"/>
    <w:rsid w:val="001A780E"/>
    <w:rsid w:val="001A7B07"/>
    <w:rsid w:val="001A7D06"/>
    <w:rsid w:val="001B0613"/>
    <w:rsid w:val="001B0694"/>
    <w:rsid w:val="001B0F3A"/>
    <w:rsid w:val="001B128B"/>
    <w:rsid w:val="001B15A2"/>
    <w:rsid w:val="001B1B5A"/>
    <w:rsid w:val="001B1DCF"/>
    <w:rsid w:val="001B2247"/>
    <w:rsid w:val="001B2282"/>
    <w:rsid w:val="001B2667"/>
    <w:rsid w:val="001B2ADA"/>
    <w:rsid w:val="001B3014"/>
    <w:rsid w:val="001B30E9"/>
    <w:rsid w:val="001B3309"/>
    <w:rsid w:val="001B36AA"/>
    <w:rsid w:val="001B38C6"/>
    <w:rsid w:val="001B3A23"/>
    <w:rsid w:val="001B3E7B"/>
    <w:rsid w:val="001B3F30"/>
    <w:rsid w:val="001B48AF"/>
    <w:rsid w:val="001B4928"/>
    <w:rsid w:val="001B4991"/>
    <w:rsid w:val="001B49C6"/>
    <w:rsid w:val="001B4F50"/>
    <w:rsid w:val="001B50E2"/>
    <w:rsid w:val="001B52F9"/>
    <w:rsid w:val="001B55B0"/>
    <w:rsid w:val="001B5AA0"/>
    <w:rsid w:val="001B5D0A"/>
    <w:rsid w:val="001B69EB"/>
    <w:rsid w:val="001B709E"/>
    <w:rsid w:val="001B794D"/>
    <w:rsid w:val="001B79EC"/>
    <w:rsid w:val="001B7AA5"/>
    <w:rsid w:val="001B7C41"/>
    <w:rsid w:val="001B7F3E"/>
    <w:rsid w:val="001C0017"/>
    <w:rsid w:val="001C016A"/>
    <w:rsid w:val="001C04DD"/>
    <w:rsid w:val="001C0BAF"/>
    <w:rsid w:val="001C0D00"/>
    <w:rsid w:val="001C0FFE"/>
    <w:rsid w:val="001C1131"/>
    <w:rsid w:val="001C125B"/>
    <w:rsid w:val="001C1442"/>
    <w:rsid w:val="001C15DA"/>
    <w:rsid w:val="001C177D"/>
    <w:rsid w:val="001C1C16"/>
    <w:rsid w:val="001C2489"/>
    <w:rsid w:val="001C294E"/>
    <w:rsid w:val="001C2FFD"/>
    <w:rsid w:val="001C308A"/>
    <w:rsid w:val="001C3398"/>
    <w:rsid w:val="001C351C"/>
    <w:rsid w:val="001C3B34"/>
    <w:rsid w:val="001C3DFA"/>
    <w:rsid w:val="001C3E79"/>
    <w:rsid w:val="001C3EFB"/>
    <w:rsid w:val="001C3F15"/>
    <w:rsid w:val="001C3F93"/>
    <w:rsid w:val="001C3FAB"/>
    <w:rsid w:val="001C40B4"/>
    <w:rsid w:val="001C414B"/>
    <w:rsid w:val="001C4302"/>
    <w:rsid w:val="001C4337"/>
    <w:rsid w:val="001C43DE"/>
    <w:rsid w:val="001C4D9F"/>
    <w:rsid w:val="001C53D3"/>
    <w:rsid w:val="001C56A1"/>
    <w:rsid w:val="001C5919"/>
    <w:rsid w:val="001C5BC9"/>
    <w:rsid w:val="001C5DF9"/>
    <w:rsid w:val="001C5E7D"/>
    <w:rsid w:val="001C5F15"/>
    <w:rsid w:val="001C5FCE"/>
    <w:rsid w:val="001C60A5"/>
    <w:rsid w:val="001C60EC"/>
    <w:rsid w:val="001C6597"/>
    <w:rsid w:val="001C6843"/>
    <w:rsid w:val="001C69AC"/>
    <w:rsid w:val="001C6A2E"/>
    <w:rsid w:val="001C7697"/>
    <w:rsid w:val="001C792B"/>
    <w:rsid w:val="001C7AFA"/>
    <w:rsid w:val="001C7DF8"/>
    <w:rsid w:val="001C7E19"/>
    <w:rsid w:val="001C7F9B"/>
    <w:rsid w:val="001D00D1"/>
    <w:rsid w:val="001D0116"/>
    <w:rsid w:val="001D0730"/>
    <w:rsid w:val="001D0AAB"/>
    <w:rsid w:val="001D0F3F"/>
    <w:rsid w:val="001D16FA"/>
    <w:rsid w:val="001D1B07"/>
    <w:rsid w:val="001D202B"/>
    <w:rsid w:val="001D216F"/>
    <w:rsid w:val="001D2534"/>
    <w:rsid w:val="001D27AD"/>
    <w:rsid w:val="001D2C8A"/>
    <w:rsid w:val="001D2D55"/>
    <w:rsid w:val="001D2E49"/>
    <w:rsid w:val="001D3090"/>
    <w:rsid w:val="001D3353"/>
    <w:rsid w:val="001D34E3"/>
    <w:rsid w:val="001D37C4"/>
    <w:rsid w:val="001D39D7"/>
    <w:rsid w:val="001D3B71"/>
    <w:rsid w:val="001D3DFB"/>
    <w:rsid w:val="001D4501"/>
    <w:rsid w:val="001D47D0"/>
    <w:rsid w:val="001D498B"/>
    <w:rsid w:val="001D4C86"/>
    <w:rsid w:val="001D4EF2"/>
    <w:rsid w:val="001D5C1C"/>
    <w:rsid w:val="001D5D57"/>
    <w:rsid w:val="001D5DE8"/>
    <w:rsid w:val="001D60BB"/>
    <w:rsid w:val="001D61E6"/>
    <w:rsid w:val="001D6203"/>
    <w:rsid w:val="001D674E"/>
    <w:rsid w:val="001D6A7C"/>
    <w:rsid w:val="001D6DC7"/>
    <w:rsid w:val="001D6EC7"/>
    <w:rsid w:val="001D6FBD"/>
    <w:rsid w:val="001D7037"/>
    <w:rsid w:val="001D7255"/>
    <w:rsid w:val="001D795B"/>
    <w:rsid w:val="001D7D86"/>
    <w:rsid w:val="001E0236"/>
    <w:rsid w:val="001E029F"/>
    <w:rsid w:val="001E0433"/>
    <w:rsid w:val="001E052B"/>
    <w:rsid w:val="001E0735"/>
    <w:rsid w:val="001E0CB4"/>
    <w:rsid w:val="001E0D1C"/>
    <w:rsid w:val="001E0F2A"/>
    <w:rsid w:val="001E1037"/>
    <w:rsid w:val="001E1194"/>
    <w:rsid w:val="001E11AE"/>
    <w:rsid w:val="001E13C3"/>
    <w:rsid w:val="001E16B3"/>
    <w:rsid w:val="001E1984"/>
    <w:rsid w:val="001E1D24"/>
    <w:rsid w:val="001E1D6C"/>
    <w:rsid w:val="001E2032"/>
    <w:rsid w:val="001E2225"/>
    <w:rsid w:val="001E26C4"/>
    <w:rsid w:val="001E27E5"/>
    <w:rsid w:val="001E2A2B"/>
    <w:rsid w:val="001E2C4C"/>
    <w:rsid w:val="001E2EBC"/>
    <w:rsid w:val="001E2EE9"/>
    <w:rsid w:val="001E2F65"/>
    <w:rsid w:val="001E2F79"/>
    <w:rsid w:val="001E3482"/>
    <w:rsid w:val="001E380F"/>
    <w:rsid w:val="001E3BB3"/>
    <w:rsid w:val="001E3DBA"/>
    <w:rsid w:val="001E3E96"/>
    <w:rsid w:val="001E3EA5"/>
    <w:rsid w:val="001E44BC"/>
    <w:rsid w:val="001E4514"/>
    <w:rsid w:val="001E4B0A"/>
    <w:rsid w:val="001E51BB"/>
    <w:rsid w:val="001E52C2"/>
    <w:rsid w:val="001E5B66"/>
    <w:rsid w:val="001E5C63"/>
    <w:rsid w:val="001E64D1"/>
    <w:rsid w:val="001E662A"/>
    <w:rsid w:val="001E6B8A"/>
    <w:rsid w:val="001E6C03"/>
    <w:rsid w:val="001E70B4"/>
    <w:rsid w:val="001E74DF"/>
    <w:rsid w:val="001E759F"/>
    <w:rsid w:val="001E79E9"/>
    <w:rsid w:val="001E7F6A"/>
    <w:rsid w:val="001F02F8"/>
    <w:rsid w:val="001F0876"/>
    <w:rsid w:val="001F08FB"/>
    <w:rsid w:val="001F0DA9"/>
    <w:rsid w:val="001F159B"/>
    <w:rsid w:val="001F1AFB"/>
    <w:rsid w:val="001F1EFE"/>
    <w:rsid w:val="001F1FE3"/>
    <w:rsid w:val="001F224B"/>
    <w:rsid w:val="001F229F"/>
    <w:rsid w:val="001F22E8"/>
    <w:rsid w:val="001F258F"/>
    <w:rsid w:val="001F28F0"/>
    <w:rsid w:val="001F28F8"/>
    <w:rsid w:val="001F3464"/>
    <w:rsid w:val="001F3533"/>
    <w:rsid w:val="001F3750"/>
    <w:rsid w:val="001F38B5"/>
    <w:rsid w:val="001F3BAD"/>
    <w:rsid w:val="001F3D75"/>
    <w:rsid w:val="001F3DA9"/>
    <w:rsid w:val="001F4787"/>
    <w:rsid w:val="001F4F66"/>
    <w:rsid w:val="001F4FCC"/>
    <w:rsid w:val="001F4FD1"/>
    <w:rsid w:val="001F5019"/>
    <w:rsid w:val="001F5478"/>
    <w:rsid w:val="001F54DA"/>
    <w:rsid w:val="001F5A97"/>
    <w:rsid w:val="001F5B3B"/>
    <w:rsid w:val="001F611E"/>
    <w:rsid w:val="001F6638"/>
    <w:rsid w:val="001F6649"/>
    <w:rsid w:val="001F66A8"/>
    <w:rsid w:val="001F68EC"/>
    <w:rsid w:val="001F6CD1"/>
    <w:rsid w:val="001F7124"/>
    <w:rsid w:val="001F7179"/>
    <w:rsid w:val="001F7312"/>
    <w:rsid w:val="001F742E"/>
    <w:rsid w:val="001F7595"/>
    <w:rsid w:val="001F7759"/>
    <w:rsid w:val="001F779D"/>
    <w:rsid w:val="001F78B0"/>
    <w:rsid w:val="001F7A28"/>
    <w:rsid w:val="001F7F70"/>
    <w:rsid w:val="00200015"/>
    <w:rsid w:val="002000E7"/>
    <w:rsid w:val="002007A6"/>
    <w:rsid w:val="002008CA"/>
    <w:rsid w:val="00200B45"/>
    <w:rsid w:val="00201135"/>
    <w:rsid w:val="0020126E"/>
    <w:rsid w:val="00201647"/>
    <w:rsid w:val="00201C38"/>
    <w:rsid w:val="0020205C"/>
    <w:rsid w:val="00202B08"/>
    <w:rsid w:val="00202C47"/>
    <w:rsid w:val="00202F33"/>
    <w:rsid w:val="0020300F"/>
    <w:rsid w:val="00203034"/>
    <w:rsid w:val="00203174"/>
    <w:rsid w:val="0020383F"/>
    <w:rsid w:val="00203899"/>
    <w:rsid w:val="002039E4"/>
    <w:rsid w:val="00203A88"/>
    <w:rsid w:val="00204385"/>
    <w:rsid w:val="00204413"/>
    <w:rsid w:val="002046F8"/>
    <w:rsid w:val="002048CB"/>
    <w:rsid w:val="00204B3A"/>
    <w:rsid w:val="00204BCF"/>
    <w:rsid w:val="00204C28"/>
    <w:rsid w:val="002050F4"/>
    <w:rsid w:val="00205108"/>
    <w:rsid w:val="00205388"/>
    <w:rsid w:val="00205413"/>
    <w:rsid w:val="00205A46"/>
    <w:rsid w:val="00205AA5"/>
    <w:rsid w:val="00205AB4"/>
    <w:rsid w:val="00205DC1"/>
    <w:rsid w:val="00205DF6"/>
    <w:rsid w:val="00205FB0"/>
    <w:rsid w:val="00206040"/>
    <w:rsid w:val="002061BB"/>
    <w:rsid w:val="00206647"/>
    <w:rsid w:val="00206683"/>
    <w:rsid w:val="0020693A"/>
    <w:rsid w:val="00206BB5"/>
    <w:rsid w:val="00206C14"/>
    <w:rsid w:val="00207198"/>
    <w:rsid w:val="00207791"/>
    <w:rsid w:val="002077C7"/>
    <w:rsid w:val="00207A3C"/>
    <w:rsid w:val="00207BE8"/>
    <w:rsid w:val="002100F9"/>
    <w:rsid w:val="00210234"/>
    <w:rsid w:val="0021047B"/>
    <w:rsid w:val="002104A7"/>
    <w:rsid w:val="00210668"/>
    <w:rsid w:val="002113D4"/>
    <w:rsid w:val="002117A6"/>
    <w:rsid w:val="00211A01"/>
    <w:rsid w:val="00211E94"/>
    <w:rsid w:val="002121F8"/>
    <w:rsid w:val="00212757"/>
    <w:rsid w:val="002129A4"/>
    <w:rsid w:val="002129B6"/>
    <w:rsid w:val="00212BBD"/>
    <w:rsid w:val="00212BCC"/>
    <w:rsid w:val="00212D47"/>
    <w:rsid w:val="00212DAD"/>
    <w:rsid w:val="00212E90"/>
    <w:rsid w:val="00213183"/>
    <w:rsid w:val="0021333E"/>
    <w:rsid w:val="0021335E"/>
    <w:rsid w:val="002133DE"/>
    <w:rsid w:val="0021369D"/>
    <w:rsid w:val="00213DFD"/>
    <w:rsid w:val="002148F8"/>
    <w:rsid w:val="00214943"/>
    <w:rsid w:val="002149AF"/>
    <w:rsid w:val="00214A5E"/>
    <w:rsid w:val="00214C10"/>
    <w:rsid w:val="00214ECB"/>
    <w:rsid w:val="00214FAF"/>
    <w:rsid w:val="00215332"/>
    <w:rsid w:val="00215581"/>
    <w:rsid w:val="00215950"/>
    <w:rsid w:val="00215B7D"/>
    <w:rsid w:val="00215D1E"/>
    <w:rsid w:val="00215F9D"/>
    <w:rsid w:val="0021633D"/>
    <w:rsid w:val="00216411"/>
    <w:rsid w:val="0021641C"/>
    <w:rsid w:val="002169CF"/>
    <w:rsid w:val="0021789C"/>
    <w:rsid w:val="002178AC"/>
    <w:rsid w:val="002202AD"/>
    <w:rsid w:val="002205F4"/>
    <w:rsid w:val="002208A0"/>
    <w:rsid w:val="00220A85"/>
    <w:rsid w:val="00220E6B"/>
    <w:rsid w:val="0022121F"/>
    <w:rsid w:val="0022129B"/>
    <w:rsid w:val="0022177D"/>
    <w:rsid w:val="00221B1F"/>
    <w:rsid w:val="00221BA1"/>
    <w:rsid w:val="00221D68"/>
    <w:rsid w:val="00221F6E"/>
    <w:rsid w:val="002220C9"/>
    <w:rsid w:val="002222C6"/>
    <w:rsid w:val="00222493"/>
    <w:rsid w:val="002224AF"/>
    <w:rsid w:val="002224B3"/>
    <w:rsid w:val="0022251B"/>
    <w:rsid w:val="00222A7A"/>
    <w:rsid w:val="00222BE3"/>
    <w:rsid w:val="002230BD"/>
    <w:rsid w:val="00223189"/>
    <w:rsid w:val="002231A8"/>
    <w:rsid w:val="00223460"/>
    <w:rsid w:val="00223633"/>
    <w:rsid w:val="00223BF0"/>
    <w:rsid w:val="00223E6F"/>
    <w:rsid w:val="002243FF"/>
    <w:rsid w:val="002244BE"/>
    <w:rsid w:val="00224A2C"/>
    <w:rsid w:val="0022517C"/>
    <w:rsid w:val="002251BE"/>
    <w:rsid w:val="00225377"/>
    <w:rsid w:val="0022550B"/>
    <w:rsid w:val="00225528"/>
    <w:rsid w:val="002258B9"/>
    <w:rsid w:val="00225965"/>
    <w:rsid w:val="00226B93"/>
    <w:rsid w:val="00226FFA"/>
    <w:rsid w:val="002274E1"/>
    <w:rsid w:val="00227712"/>
    <w:rsid w:val="002277A5"/>
    <w:rsid w:val="002278A6"/>
    <w:rsid w:val="0022798D"/>
    <w:rsid w:val="00227C15"/>
    <w:rsid w:val="00227D90"/>
    <w:rsid w:val="00227E07"/>
    <w:rsid w:val="00227F0F"/>
    <w:rsid w:val="00230282"/>
    <w:rsid w:val="00230965"/>
    <w:rsid w:val="00230967"/>
    <w:rsid w:val="00230AFF"/>
    <w:rsid w:val="00230EC8"/>
    <w:rsid w:val="002312F4"/>
    <w:rsid w:val="0023131B"/>
    <w:rsid w:val="002314E3"/>
    <w:rsid w:val="00231855"/>
    <w:rsid w:val="00231FC7"/>
    <w:rsid w:val="00231FCD"/>
    <w:rsid w:val="0023244B"/>
    <w:rsid w:val="0023258F"/>
    <w:rsid w:val="002325D2"/>
    <w:rsid w:val="00232694"/>
    <w:rsid w:val="00232A17"/>
    <w:rsid w:val="0023325B"/>
    <w:rsid w:val="002332B9"/>
    <w:rsid w:val="00233551"/>
    <w:rsid w:val="0023360D"/>
    <w:rsid w:val="00233B2B"/>
    <w:rsid w:val="00233C5D"/>
    <w:rsid w:val="00233DFB"/>
    <w:rsid w:val="0023495E"/>
    <w:rsid w:val="00234C01"/>
    <w:rsid w:val="00234CFA"/>
    <w:rsid w:val="00234F39"/>
    <w:rsid w:val="002352C6"/>
    <w:rsid w:val="002359E3"/>
    <w:rsid w:val="00235FA0"/>
    <w:rsid w:val="00236227"/>
    <w:rsid w:val="0023653E"/>
    <w:rsid w:val="00236A87"/>
    <w:rsid w:val="00236AF9"/>
    <w:rsid w:val="00236B60"/>
    <w:rsid w:val="002375C2"/>
    <w:rsid w:val="0023778A"/>
    <w:rsid w:val="00237CB8"/>
    <w:rsid w:val="00237DFA"/>
    <w:rsid w:val="00237F12"/>
    <w:rsid w:val="002408E4"/>
    <w:rsid w:val="00240B1F"/>
    <w:rsid w:val="00240BBF"/>
    <w:rsid w:val="00241776"/>
    <w:rsid w:val="0024278A"/>
    <w:rsid w:val="00242D6F"/>
    <w:rsid w:val="00242DAD"/>
    <w:rsid w:val="00242E93"/>
    <w:rsid w:val="00243010"/>
    <w:rsid w:val="0024336B"/>
    <w:rsid w:val="00243469"/>
    <w:rsid w:val="0024365D"/>
    <w:rsid w:val="0024395C"/>
    <w:rsid w:val="00243F2C"/>
    <w:rsid w:val="00243F95"/>
    <w:rsid w:val="00244067"/>
    <w:rsid w:val="0024422C"/>
    <w:rsid w:val="00244B35"/>
    <w:rsid w:val="00244BA4"/>
    <w:rsid w:val="00244D4F"/>
    <w:rsid w:val="002452A1"/>
    <w:rsid w:val="0024530E"/>
    <w:rsid w:val="00245360"/>
    <w:rsid w:val="002455E3"/>
    <w:rsid w:val="00245696"/>
    <w:rsid w:val="00245E1E"/>
    <w:rsid w:val="00245E5E"/>
    <w:rsid w:val="00245F29"/>
    <w:rsid w:val="002464DC"/>
    <w:rsid w:val="00246526"/>
    <w:rsid w:val="00246AE1"/>
    <w:rsid w:val="00246EB5"/>
    <w:rsid w:val="00246EEE"/>
    <w:rsid w:val="00247115"/>
    <w:rsid w:val="002472A0"/>
    <w:rsid w:val="002473A6"/>
    <w:rsid w:val="00247A84"/>
    <w:rsid w:val="00247E32"/>
    <w:rsid w:val="00247F8E"/>
    <w:rsid w:val="002500F9"/>
    <w:rsid w:val="00250A14"/>
    <w:rsid w:val="00250A84"/>
    <w:rsid w:val="00250CE1"/>
    <w:rsid w:val="002513D7"/>
    <w:rsid w:val="00251721"/>
    <w:rsid w:val="00251BD4"/>
    <w:rsid w:val="00251C4E"/>
    <w:rsid w:val="00251D5B"/>
    <w:rsid w:val="00251DE8"/>
    <w:rsid w:val="002522E4"/>
    <w:rsid w:val="00252355"/>
    <w:rsid w:val="0025295C"/>
    <w:rsid w:val="00252AD5"/>
    <w:rsid w:val="00252B06"/>
    <w:rsid w:val="00252C17"/>
    <w:rsid w:val="00252D27"/>
    <w:rsid w:val="00252D44"/>
    <w:rsid w:val="0025345E"/>
    <w:rsid w:val="00253C24"/>
    <w:rsid w:val="00253DBD"/>
    <w:rsid w:val="002540B3"/>
    <w:rsid w:val="002542FE"/>
    <w:rsid w:val="00254674"/>
    <w:rsid w:val="002546FA"/>
    <w:rsid w:val="00254A2D"/>
    <w:rsid w:val="00254B39"/>
    <w:rsid w:val="00254C6B"/>
    <w:rsid w:val="0025534D"/>
    <w:rsid w:val="002555E7"/>
    <w:rsid w:val="002556F7"/>
    <w:rsid w:val="00255BF0"/>
    <w:rsid w:val="00256149"/>
    <w:rsid w:val="00256186"/>
    <w:rsid w:val="0025622A"/>
    <w:rsid w:val="00256D93"/>
    <w:rsid w:val="00256DB4"/>
    <w:rsid w:val="002570D2"/>
    <w:rsid w:val="00257509"/>
    <w:rsid w:val="00257578"/>
    <w:rsid w:val="002601D4"/>
    <w:rsid w:val="0026044D"/>
    <w:rsid w:val="0026078F"/>
    <w:rsid w:val="002608CF"/>
    <w:rsid w:val="00260D2B"/>
    <w:rsid w:val="00260D9E"/>
    <w:rsid w:val="00260F11"/>
    <w:rsid w:val="00261166"/>
    <w:rsid w:val="002612F1"/>
    <w:rsid w:val="002614C3"/>
    <w:rsid w:val="00261ACB"/>
    <w:rsid w:val="00261B65"/>
    <w:rsid w:val="00261BEE"/>
    <w:rsid w:val="00261E32"/>
    <w:rsid w:val="00262015"/>
    <w:rsid w:val="002620B6"/>
    <w:rsid w:val="00262129"/>
    <w:rsid w:val="002624AF"/>
    <w:rsid w:val="002629FD"/>
    <w:rsid w:val="00262A77"/>
    <w:rsid w:val="00262C45"/>
    <w:rsid w:val="00262CA1"/>
    <w:rsid w:val="002635E6"/>
    <w:rsid w:val="0026381F"/>
    <w:rsid w:val="00263A76"/>
    <w:rsid w:val="00263B31"/>
    <w:rsid w:val="00263B61"/>
    <w:rsid w:val="00263B64"/>
    <w:rsid w:val="00264509"/>
    <w:rsid w:val="00264658"/>
    <w:rsid w:val="00264A17"/>
    <w:rsid w:val="002650DB"/>
    <w:rsid w:val="00265292"/>
    <w:rsid w:val="002652D5"/>
    <w:rsid w:val="0026544F"/>
    <w:rsid w:val="00265B64"/>
    <w:rsid w:val="002660C9"/>
    <w:rsid w:val="002662F0"/>
    <w:rsid w:val="0026635E"/>
    <w:rsid w:val="00266AB2"/>
    <w:rsid w:val="00266CC3"/>
    <w:rsid w:val="00266E16"/>
    <w:rsid w:val="002671E5"/>
    <w:rsid w:val="0026723B"/>
    <w:rsid w:val="002675F8"/>
    <w:rsid w:val="0026762E"/>
    <w:rsid w:val="00267D7A"/>
    <w:rsid w:val="002701B6"/>
    <w:rsid w:val="00270439"/>
    <w:rsid w:val="002713DC"/>
    <w:rsid w:val="00271802"/>
    <w:rsid w:val="0027193C"/>
    <w:rsid w:val="002719B5"/>
    <w:rsid w:val="00271BFE"/>
    <w:rsid w:val="00271BFF"/>
    <w:rsid w:val="00271CFE"/>
    <w:rsid w:val="00271EDF"/>
    <w:rsid w:val="00272271"/>
    <w:rsid w:val="002723C3"/>
    <w:rsid w:val="0027265B"/>
    <w:rsid w:val="00272826"/>
    <w:rsid w:val="00272934"/>
    <w:rsid w:val="00272A9C"/>
    <w:rsid w:val="00272C4F"/>
    <w:rsid w:val="00272E8D"/>
    <w:rsid w:val="00272ECF"/>
    <w:rsid w:val="00272F15"/>
    <w:rsid w:val="002730A3"/>
    <w:rsid w:val="00273490"/>
    <w:rsid w:val="002735C9"/>
    <w:rsid w:val="00273A0A"/>
    <w:rsid w:val="00273B75"/>
    <w:rsid w:val="00273BB3"/>
    <w:rsid w:val="00273C79"/>
    <w:rsid w:val="002740C4"/>
    <w:rsid w:val="002742F1"/>
    <w:rsid w:val="0027478E"/>
    <w:rsid w:val="002747B9"/>
    <w:rsid w:val="00274AF1"/>
    <w:rsid w:val="002759F9"/>
    <w:rsid w:val="00275CE5"/>
    <w:rsid w:val="00275F13"/>
    <w:rsid w:val="00275FEA"/>
    <w:rsid w:val="00276296"/>
    <w:rsid w:val="002762FF"/>
    <w:rsid w:val="00276670"/>
    <w:rsid w:val="002766FA"/>
    <w:rsid w:val="0027685F"/>
    <w:rsid w:val="002769A8"/>
    <w:rsid w:val="002769AB"/>
    <w:rsid w:val="002769BB"/>
    <w:rsid w:val="00276A82"/>
    <w:rsid w:val="00276B83"/>
    <w:rsid w:val="00276BFA"/>
    <w:rsid w:val="00276D68"/>
    <w:rsid w:val="00277653"/>
    <w:rsid w:val="002776B2"/>
    <w:rsid w:val="00277926"/>
    <w:rsid w:val="00277F5C"/>
    <w:rsid w:val="00277F99"/>
    <w:rsid w:val="00280062"/>
    <w:rsid w:val="00280309"/>
    <w:rsid w:val="00280492"/>
    <w:rsid w:val="002806D7"/>
    <w:rsid w:val="00280874"/>
    <w:rsid w:val="00280914"/>
    <w:rsid w:val="00280B53"/>
    <w:rsid w:val="00280F61"/>
    <w:rsid w:val="00280FFF"/>
    <w:rsid w:val="002814EE"/>
    <w:rsid w:val="002827B7"/>
    <w:rsid w:val="00282915"/>
    <w:rsid w:val="00282DB7"/>
    <w:rsid w:val="00282EB8"/>
    <w:rsid w:val="00283327"/>
    <w:rsid w:val="00283912"/>
    <w:rsid w:val="00283A03"/>
    <w:rsid w:val="00283D5E"/>
    <w:rsid w:val="002844BD"/>
    <w:rsid w:val="002845A3"/>
    <w:rsid w:val="002846C5"/>
    <w:rsid w:val="002849AC"/>
    <w:rsid w:val="00284BD1"/>
    <w:rsid w:val="00284EFF"/>
    <w:rsid w:val="0028507E"/>
    <w:rsid w:val="00285156"/>
    <w:rsid w:val="00285346"/>
    <w:rsid w:val="00285510"/>
    <w:rsid w:val="00285BAD"/>
    <w:rsid w:val="00286189"/>
    <w:rsid w:val="00286218"/>
    <w:rsid w:val="00286353"/>
    <w:rsid w:val="00286463"/>
    <w:rsid w:val="00286907"/>
    <w:rsid w:val="00286E4E"/>
    <w:rsid w:val="00286FB8"/>
    <w:rsid w:val="002871A1"/>
    <w:rsid w:val="002873D1"/>
    <w:rsid w:val="0028757F"/>
    <w:rsid w:val="00287627"/>
    <w:rsid w:val="0028788D"/>
    <w:rsid w:val="00287BBB"/>
    <w:rsid w:val="00287BE8"/>
    <w:rsid w:val="00287FFD"/>
    <w:rsid w:val="00290892"/>
    <w:rsid w:val="00290951"/>
    <w:rsid w:val="002909EB"/>
    <w:rsid w:val="00290DD8"/>
    <w:rsid w:val="00290DDA"/>
    <w:rsid w:val="002913DF"/>
    <w:rsid w:val="002916CB"/>
    <w:rsid w:val="00291D6E"/>
    <w:rsid w:val="00291E4D"/>
    <w:rsid w:val="00291EB2"/>
    <w:rsid w:val="0029240C"/>
    <w:rsid w:val="0029287E"/>
    <w:rsid w:val="00292901"/>
    <w:rsid w:val="00292B5F"/>
    <w:rsid w:val="00292E4E"/>
    <w:rsid w:val="00292F37"/>
    <w:rsid w:val="002932DF"/>
    <w:rsid w:val="0029343C"/>
    <w:rsid w:val="00293480"/>
    <w:rsid w:val="002935F1"/>
    <w:rsid w:val="0029404C"/>
    <w:rsid w:val="002942C1"/>
    <w:rsid w:val="00294564"/>
    <w:rsid w:val="00294B8A"/>
    <w:rsid w:val="00294D19"/>
    <w:rsid w:val="00294FAB"/>
    <w:rsid w:val="002959A8"/>
    <w:rsid w:val="00295DC8"/>
    <w:rsid w:val="00295F08"/>
    <w:rsid w:val="00296034"/>
    <w:rsid w:val="0029604E"/>
    <w:rsid w:val="00296077"/>
    <w:rsid w:val="00296759"/>
    <w:rsid w:val="0029675B"/>
    <w:rsid w:val="00296D48"/>
    <w:rsid w:val="00296DFD"/>
    <w:rsid w:val="00297236"/>
    <w:rsid w:val="00297317"/>
    <w:rsid w:val="00297721"/>
    <w:rsid w:val="0029786A"/>
    <w:rsid w:val="00297887"/>
    <w:rsid w:val="002979B6"/>
    <w:rsid w:val="00297BC4"/>
    <w:rsid w:val="00297E44"/>
    <w:rsid w:val="002A0091"/>
    <w:rsid w:val="002A08AE"/>
    <w:rsid w:val="002A1226"/>
    <w:rsid w:val="002A12B5"/>
    <w:rsid w:val="002A156D"/>
    <w:rsid w:val="002A1927"/>
    <w:rsid w:val="002A1A31"/>
    <w:rsid w:val="002A1AAF"/>
    <w:rsid w:val="002A1B74"/>
    <w:rsid w:val="002A1FF8"/>
    <w:rsid w:val="002A20BC"/>
    <w:rsid w:val="002A23D9"/>
    <w:rsid w:val="002A2E89"/>
    <w:rsid w:val="002A31B7"/>
    <w:rsid w:val="002A31E0"/>
    <w:rsid w:val="002A3282"/>
    <w:rsid w:val="002A347A"/>
    <w:rsid w:val="002A34F0"/>
    <w:rsid w:val="002A350E"/>
    <w:rsid w:val="002A352A"/>
    <w:rsid w:val="002A3574"/>
    <w:rsid w:val="002A37C0"/>
    <w:rsid w:val="002A3C62"/>
    <w:rsid w:val="002A3DB3"/>
    <w:rsid w:val="002A3E36"/>
    <w:rsid w:val="002A47BD"/>
    <w:rsid w:val="002A4A03"/>
    <w:rsid w:val="002A4AAF"/>
    <w:rsid w:val="002A4D6B"/>
    <w:rsid w:val="002A4FAC"/>
    <w:rsid w:val="002A5162"/>
    <w:rsid w:val="002A53B1"/>
    <w:rsid w:val="002A57FC"/>
    <w:rsid w:val="002A5C8C"/>
    <w:rsid w:val="002A5D6D"/>
    <w:rsid w:val="002A5D95"/>
    <w:rsid w:val="002A5E82"/>
    <w:rsid w:val="002A5EBD"/>
    <w:rsid w:val="002A6371"/>
    <w:rsid w:val="002A657C"/>
    <w:rsid w:val="002A702D"/>
    <w:rsid w:val="002A7275"/>
    <w:rsid w:val="002A768C"/>
    <w:rsid w:val="002A7758"/>
    <w:rsid w:val="002A7B72"/>
    <w:rsid w:val="002A7B76"/>
    <w:rsid w:val="002A7C88"/>
    <w:rsid w:val="002A7E60"/>
    <w:rsid w:val="002A7EFD"/>
    <w:rsid w:val="002B036E"/>
    <w:rsid w:val="002B0477"/>
    <w:rsid w:val="002B04AF"/>
    <w:rsid w:val="002B0A25"/>
    <w:rsid w:val="002B0B52"/>
    <w:rsid w:val="002B0B61"/>
    <w:rsid w:val="002B0D14"/>
    <w:rsid w:val="002B0F64"/>
    <w:rsid w:val="002B109C"/>
    <w:rsid w:val="002B132E"/>
    <w:rsid w:val="002B1398"/>
    <w:rsid w:val="002B1488"/>
    <w:rsid w:val="002B1939"/>
    <w:rsid w:val="002B1A82"/>
    <w:rsid w:val="002B1D28"/>
    <w:rsid w:val="002B21CA"/>
    <w:rsid w:val="002B24D3"/>
    <w:rsid w:val="002B24D9"/>
    <w:rsid w:val="002B2641"/>
    <w:rsid w:val="002B2813"/>
    <w:rsid w:val="002B2CC5"/>
    <w:rsid w:val="002B2E4D"/>
    <w:rsid w:val="002B3203"/>
    <w:rsid w:val="002B358A"/>
    <w:rsid w:val="002B3638"/>
    <w:rsid w:val="002B3642"/>
    <w:rsid w:val="002B3CA5"/>
    <w:rsid w:val="002B3D76"/>
    <w:rsid w:val="002B3E88"/>
    <w:rsid w:val="002B3ECB"/>
    <w:rsid w:val="002B4302"/>
    <w:rsid w:val="002B4349"/>
    <w:rsid w:val="002B50F2"/>
    <w:rsid w:val="002B543F"/>
    <w:rsid w:val="002B54DE"/>
    <w:rsid w:val="002B5660"/>
    <w:rsid w:val="002B56D4"/>
    <w:rsid w:val="002B56F7"/>
    <w:rsid w:val="002B6116"/>
    <w:rsid w:val="002B6194"/>
    <w:rsid w:val="002B61E4"/>
    <w:rsid w:val="002B64E2"/>
    <w:rsid w:val="002B7C00"/>
    <w:rsid w:val="002B7E89"/>
    <w:rsid w:val="002B7F21"/>
    <w:rsid w:val="002C016E"/>
    <w:rsid w:val="002C02C3"/>
    <w:rsid w:val="002C06A7"/>
    <w:rsid w:val="002C0C35"/>
    <w:rsid w:val="002C0EC1"/>
    <w:rsid w:val="002C1504"/>
    <w:rsid w:val="002C16DF"/>
    <w:rsid w:val="002C1809"/>
    <w:rsid w:val="002C18DD"/>
    <w:rsid w:val="002C195C"/>
    <w:rsid w:val="002C1A5E"/>
    <w:rsid w:val="002C1B7D"/>
    <w:rsid w:val="002C204A"/>
    <w:rsid w:val="002C253D"/>
    <w:rsid w:val="002C25A5"/>
    <w:rsid w:val="002C25A7"/>
    <w:rsid w:val="002C2AB4"/>
    <w:rsid w:val="002C2BB6"/>
    <w:rsid w:val="002C2C06"/>
    <w:rsid w:val="002C2CE9"/>
    <w:rsid w:val="002C31D8"/>
    <w:rsid w:val="002C3345"/>
    <w:rsid w:val="002C3630"/>
    <w:rsid w:val="002C3C11"/>
    <w:rsid w:val="002C3E0D"/>
    <w:rsid w:val="002C3E35"/>
    <w:rsid w:val="002C444E"/>
    <w:rsid w:val="002C4727"/>
    <w:rsid w:val="002C530E"/>
    <w:rsid w:val="002C54F3"/>
    <w:rsid w:val="002C587F"/>
    <w:rsid w:val="002C58DA"/>
    <w:rsid w:val="002C5952"/>
    <w:rsid w:val="002C5A0A"/>
    <w:rsid w:val="002C603E"/>
    <w:rsid w:val="002C6056"/>
    <w:rsid w:val="002C71D5"/>
    <w:rsid w:val="002C72F1"/>
    <w:rsid w:val="002C755B"/>
    <w:rsid w:val="002C78AD"/>
    <w:rsid w:val="002D0021"/>
    <w:rsid w:val="002D0678"/>
    <w:rsid w:val="002D0695"/>
    <w:rsid w:val="002D0792"/>
    <w:rsid w:val="002D08F6"/>
    <w:rsid w:val="002D0F69"/>
    <w:rsid w:val="002D123D"/>
    <w:rsid w:val="002D1423"/>
    <w:rsid w:val="002D160B"/>
    <w:rsid w:val="002D1886"/>
    <w:rsid w:val="002D18AA"/>
    <w:rsid w:val="002D1989"/>
    <w:rsid w:val="002D1AAA"/>
    <w:rsid w:val="002D1BD5"/>
    <w:rsid w:val="002D2174"/>
    <w:rsid w:val="002D2515"/>
    <w:rsid w:val="002D2551"/>
    <w:rsid w:val="002D2A5E"/>
    <w:rsid w:val="002D2D09"/>
    <w:rsid w:val="002D2D4D"/>
    <w:rsid w:val="002D32F6"/>
    <w:rsid w:val="002D34CA"/>
    <w:rsid w:val="002D360F"/>
    <w:rsid w:val="002D365F"/>
    <w:rsid w:val="002D38B5"/>
    <w:rsid w:val="002D448D"/>
    <w:rsid w:val="002D4594"/>
    <w:rsid w:val="002D45FA"/>
    <w:rsid w:val="002D484D"/>
    <w:rsid w:val="002D4C43"/>
    <w:rsid w:val="002D5047"/>
    <w:rsid w:val="002D5187"/>
    <w:rsid w:val="002D52B7"/>
    <w:rsid w:val="002D5317"/>
    <w:rsid w:val="002D57E4"/>
    <w:rsid w:val="002D5931"/>
    <w:rsid w:val="002D5D69"/>
    <w:rsid w:val="002D5E7E"/>
    <w:rsid w:val="002D5EED"/>
    <w:rsid w:val="002D60D3"/>
    <w:rsid w:val="002D621E"/>
    <w:rsid w:val="002D6230"/>
    <w:rsid w:val="002D6310"/>
    <w:rsid w:val="002D688E"/>
    <w:rsid w:val="002D701B"/>
    <w:rsid w:val="002D7417"/>
    <w:rsid w:val="002D7831"/>
    <w:rsid w:val="002D794F"/>
    <w:rsid w:val="002D7D10"/>
    <w:rsid w:val="002E003D"/>
    <w:rsid w:val="002E01F9"/>
    <w:rsid w:val="002E03A9"/>
    <w:rsid w:val="002E03BB"/>
    <w:rsid w:val="002E03C7"/>
    <w:rsid w:val="002E08BE"/>
    <w:rsid w:val="002E08CA"/>
    <w:rsid w:val="002E08FA"/>
    <w:rsid w:val="002E0EEC"/>
    <w:rsid w:val="002E1055"/>
    <w:rsid w:val="002E16A1"/>
    <w:rsid w:val="002E1815"/>
    <w:rsid w:val="002E192A"/>
    <w:rsid w:val="002E1CDC"/>
    <w:rsid w:val="002E1D5A"/>
    <w:rsid w:val="002E1F91"/>
    <w:rsid w:val="002E2456"/>
    <w:rsid w:val="002E2A95"/>
    <w:rsid w:val="002E38FD"/>
    <w:rsid w:val="002E3BEC"/>
    <w:rsid w:val="002E41C8"/>
    <w:rsid w:val="002E424E"/>
    <w:rsid w:val="002E44DB"/>
    <w:rsid w:val="002E4944"/>
    <w:rsid w:val="002E4D06"/>
    <w:rsid w:val="002E4E87"/>
    <w:rsid w:val="002E50CF"/>
    <w:rsid w:val="002E5274"/>
    <w:rsid w:val="002E52EE"/>
    <w:rsid w:val="002E561F"/>
    <w:rsid w:val="002E572B"/>
    <w:rsid w:val="002E575B"/>
    <w:rsid w:val="002E58FF"/>
    <w:rsid w:val="002E590C"/>
    <w:rsid w:val="002E5C26"/>
    <w:rsid w:val="002E60FD"/>
    <w:rsid w:val="002E6293"/>
    <w:rsid w:val="002E6458"/>
    <w:rsid w:val="002E66E7"/>
    <w:rsid w:val="002E66EB"/>
    <w:rsid w:val="002E6740"/>
    <w:rsid w:val="002E6AF7"/>
    <w:rsid w:val="002E6C5D"/>
    <w:rsid w:val="002E6FB0"/>
    <w:rsid w:val="002E7128"/>
    <w:rsid w:val="002E72F6"/>
    <w:rsid w:val="002E78A3"/>
    <w:rsid w:val="002E7B28"/>
    <w:rsid w:val="002F0079"/>
    <w:rsid w:val="002F035B"/>
    <w:rsid w:val="002F0661"/>
    <w:rsid w:val="002F07A7"/>
    <w:rsid w:val="002F07BE"/>
    <w:rsid w:val="002F0847"/>
    <w:rsid w:val="002F0A96"/>
    <w:rsid w:val="002F0B04"/>
    <w:rsid w:val="002F0F3C"/>
    <w:rsid w:val="002F1463"/>
    <w:rsid w:val="002F16BB"/>
    <w:rsid w:val="002F17C7"/>
    <w:rsid w:val="002F1859"/>
    <w:rsid w:val="002F191F"/>
    <w:rsid w:val="002F19B5"/>
    <w:rsid w:val="002F1FB0"/>
    <w:rsid w:val="002F23B2"/>
    <w:rsid w:val="002F2562"/>
    <w:rsid w:val="002F27B3"/>
    <w:rsid w:val="002F2CD2"/>
    <w:rsid w:val="002F2F3C"/>
    <w:rsid w:val="002F312F"/>
    <w:rsid w:val="002F31E8"/>
    <w:rsid w:val="002F323C"/>
    <w:rsid w:val="002F36F4"/>
    <w:rsid w:val="002F38AB"/>
    <w:rsid w:val="002F3BF5"/>
    <w:rsid w:val="002F3F07"/>
    <w:rsid w:val="002F4078"/>
    <w:rsid w:val="002F41F9"/>
    <w:rsid w:val="002F440A"/>
    <w:rsid w:val="002F462D"/>
    <w:rsid w:val="002F4993"/>
    <w:rsid w:val="002F49EE"/>
    <w:rsid w:val="002F4D4B"/>
    <w:rsid w:val="002F5299"/>
    <w:rsid w:val="002F54FD"/>
    <w:rsid w:val="002F58B3"/>
    <w:rsid w:val="002F5D2E"/>
    <w:rsid w:val="002F6039"/>
    <w:rsid w:val="002F612E"/>
    <w:rsid w:val="002F617E"/>
    <w:rsid w:val="002F657A"/>
    <w:rsid w:val="002F6951"/>
    <w:rsid w:val="002F6B0F"/>
    <w:rsid w:val="002F6DD3"/>
    <w:rsid w:val="002F6DE2"/>
    <w:rsid w:val="002F6EA8"/>
    <w:rsid w:val="002F72DA"/>
    <w:rsid w:val="002F73B8"/>
    <w:rsid w:val="002F7462"/>
    <w:rsid w:val="002F7518"/>
    <w:rsid w:val="002F77C2"/>
    <w:rsid w:val="002F78AC"/>
    <w:rsid w:val="002F78DF"/>
    <w:rsid w:val="002F7A0B"/>
    <w:rsid w:val="002F7C17"/>
    <w:rsid w:val="002F7DE8"/>
    <w:rsid w:val="002F7FF6"/>
    <w:rsid w:val="0030018C"/>
    <w:rsid w:val="003004AE"/>
    <w:rsid w:val="003007E7"/>
    <w:rsid w:val="00300E30"/>
    <w:rsid w:val="00301089"/>
    <w:rsid w:val="00301549"/>
    <w:rsid w:val="0030168E"/>
    <w:rsid w:val="0030178F"/>
    <w:rsid w:val="003019A9"/>
    <w:rsid w:val="003019D2"/>
    <w:rsid w:val="00301A77"/>
    <w:rsid w:val="00301AA0"/>
    <w:rsid w:val="00301AA6"/>
    <w:rsid w:val="00301B29"/>
    <w:rsid w:val="00301D6C"/>
    <w:rsid w:val="003020FB"/>
    <w:rsid w:val="00302195"/>
    <w:rsid w:val="00302596"/>
    <w:rsid w:val="00302A1B"/>
    <w:rsid w:val="00302AE2"/>
    <w:rsid w:val="00302BCE"/>
    <w:rsid w:val="00302DDB"/>
    <w:rsid w:val="00303000"/>
    <w:rsid w:val="00303583"/>
    <w:rsid w:val="003040B2"/>
    <w:rsid w:val="0030412A"/>
    <w:rsid w:val="0030446F"/>
    <w:rsid w:val="00304745"/>
    <w:rsid w:val="003048D7"/>
    <w:rsid w:val="00304D3B"/>
    <w:rsid w:val="00304D5D"/>
    <w:rsid w:val="00304D81"/>
    <w:rsid w:val="003056C7"/>
    <w:rsid w:val="003057C5"/>
    <w:rsid w:val="00305929"/>
    <w:rsid w:val="00305A6C"/>
    <w:rsid w:val="00306611"/>
    <w:rsid w:val="0030680C"/>
    <w:rsid w:val="00306868"/>
    <w:rsid w:val="00306A44"/>
    <w:rsid w:val="00306B24"/>
    <w:rsid w:val="00306EE4"/>
    <w:rsid w:val="00307162"/>
    <w:rsid w:val="003071F6"/>
    <w:rsid w:val="0030779E"/>
    <w:rsid w:val="003108F5"/>
    <w:rsid w:val="00310C51"/>
    <w:rsid w:val="00311081"/>
    <w:rsid w:val="003110B3"/>
    <w:rsid w:val="00311173"/>
    <w:rsid w:val="003112D2"/>
    <w:rsid w:val="00311379"/>
    <w:rsid w:val="003114EF"/>
    <w:rsid w:val="003116E8"/>
    <w:rsid w:val="0031189C"/>
    <w:rsid w:val="00311C3D"/>
    <w:rsid w:val="00311CEC"/>
    <w:rsid w:val="0031213B"/>
    <w:rsid w:val="0031252F"/>
    <w:rsid w:val="003126DB"/>
    <w:rsid w:val="00312CD9"/>
    <w:rsid w:val="003130F8"/>
    <w:rsid w:val="003131CB"/>
    <w:rsid w:val="0031332E"/>
    <w:rsid w:val="0031333F"/>
    <w:rsid w:val="00313CB0"/>
    <w:rsid w:val="00313E35"/>
    <w:rsid w:val="00313F96"/>
    <w:rsid w:val="0031402D"/>
    <w:rsid w:val="0031407C"/>
    <w:rsid w:val="0031454E"/>
    <w:rsid w:val="00314727"/>
    <w:rsid w:val="00314927"/>
    <w:rsid w:val="00314C2E"/>
    <w:rsid w:val="00315004"/>
    <w:rsid w:val="003150A2"/>
    <w:rsid w:val="003151AD"/>
    <w:rsid w:val="00315A3C"/>
    <w:rsid w:val="00315A79"/>
    <w:rsid w:val="00315ABA"/>
    <w:rsid w:val="00315F19"/>
    <w:rsid w:val="00316164"/>
    <w:rsid w:val="00316537"/>
    <w:rsid w:val="00316823"/>
    <w:rsid w:val="003169F7"/>
    <w:rsid w:val="00316D54"/>
    <w:rsid w:val="00316F3D"/>
    <w:rsid w:val="00316FDA"/>
    <w:rsid w:val="00317075"/>
    <w:rsid w:val="0031708C"/>
    <w:rsid w:val="003171CF"/>
    <w:rsid w:val="0031730B"/>
    <w:rsid w:val="0031797B"/>
    <w:rsid w:val="00317D2B"/>
    <w:rsid w:val="003208EF"/>
    <w:rsid w:val="0032092E"/>
    <w:rsid w:val="00320A11"/>
    <w:rsid w:val="00320A48"/>
    <w:rsid w:val="0032103F"/>
    <w:rsid w:val="00321074"/>
    <w:rsid w:val="0032115F"/>
    <w:rsid w:val="003211C5"/>
    <w:rsid w:val="0032162E"/>
    <w:rsid w:val="0032169C"/>
    <w:rsid w:val="00321736"/>
    <w:rsid w:val="00321852"/>
    <w:rsid w:val="00321E1D"/>
    <w:rsid w:val="0032267A"/>
    <w:rsid w:val="00322A34"/>
    <w:rsid w:val="003232F5"/>
    <w:rsid w:val="00323663"/>
    <w:rsid w:val="003236DF"/>
    <w:rsid w:val="003239E8"/>
    <w:rsid w:val="00323AF7"/>
    <w:rsid w:val="00323B63"/>
    <w:rsid w:val="00324133"/>
    <w:rsid w:val="00324180"/>
    <w:rsid w:val="003249BA"/>
    <w:rsid w:val="00324AA2"/>
    <w:rsid w:val="00324E0F"/>
    <w:rsid w:val="00324FB3"/>
    <w:rsid w:val="00325B2E"/>
    <w:rsid w:val="00326540"/>
    <w:rsid w:val="00326849"/>
    <w:rsid w:val="003268C2"/>
    <w:rsid w:val="00326E69"/>
    <w:rsid w:val="003270AD"/>
    <w:rsid w:val="003271EA"/>
    <w:rsid w:val="0032748D"/>
    <w:rsid w:val="00327622"/>
    <w:rsid w:val="00327795"/>
    <w:rsid w:val="00327C30"/>
    <w:rsid w:val="00327E4D"/>
    <w:rsid w:val="003301C7"/>
    <w:rsid w:val="00330260"/>
    <w:rsid w:val="0033027F"/>
    <w:rsid w:val="003307DE"/>
    <w:rsid w:val="00330B0E"/>
    <w:rsid w:val="00330B5A"/>
    <w:rsid w:val="003315AD"/>
    <w:rsid w:val="00331A9E"/>
    <w:rsid w:val="00331C6A"/>
    <w:rsid w:val="00331C81"/>
    <w:rsid w:val="00331F3C"/>
    <w:rsid w:val="0033262B"/>
    <w:rsid w:val="0033296B"/>
    <w:rsid w:val="00332E66"/>
    <w:rsid w:val="00333489"/>
    <w:rsid w:val="00333510"/>
    <w:rsid w:val="00333B61"/>
    <w:rsid w:val="00333E46"/>
    <w:rsid w:val="00333FD4"/>
    <w:rsid w:val="00334194"/>
    <w:rsid w:val="003341D7"/>
    <w:rsid w:val="003348DF"/>
    <w:rsid w:val="00334E5D"/>
    <w:rsid w:val="00334E7E"/>
    <w:rsid w:val="00334FCF"/>
    <w:rsid w:val="00335775"/>
    <w:rsid w:val="003358CD"/>
    <w:rsid w:val="00335BAC"/>
    <w:rsid w:val="00335E4C"/>
    <w:rsid w:val="00336441"/>
    <w:rsid w:val="003371A9"/>
    <w:rsid w:val="00337292"/>
    <w:rsid w:val="00337316"/>
    <w:rsid w:val="00340491"/>
    <w:rsid w:val="00340706"/>
    <w:rsid w:val="0034074C"/>
    <w:rsid w:val="00340940"/>
    <w:rsid w:val="0034111C"/>
    <w:rsid w:val="003412E6"/>
    <w:rsid w:val="00341910"/>
    <w:rsid w:val="00341AF3"/>
    <w:rsid w:val="00342306"/>
    <w:rsid w:val="003426CF"/>
    <w:rsid w:val="00342A6E"/>
    <w:rsid w:val="00342B23"/>
    <w:rsid w:val="00342DD5"/>
    <w:rsid w:val="00342E53"/>
    <w:rsid w:val="0034315E"/>
    <w:rsid w:val="003438BF"/>
    <w:rsid w:val="00343B2A"/>
    <w:rsid w:val="00344294"/>
    <w:rsid w:val="0034429C"/>
    <w:rsid w:val="0034431F"/>
    <w:rsid w:val="00344728"/>
    <w:rsid w:val="00344AEB"/>
    <w:rsid w:val="00344D67"/>
    <w:rsid w:val="00345259"/>
    <w:rsid w:val="003453E7"/>
    <w:rsid w:val="003455BA"/>
    <w:rsid w:val="00345996"/>
    <w:rsid w:val="00345E1D"/>
    <w:rsid w:val="00346066"/>
    <w:rsid w:val="0034631D"/>
    <w:rsid w:val="003467D9"/>
    <w:rsid w:val="00346907"/>
    <w:rsid w:val="00346930"/>
    <w:rsid w:val="00346A2E"/>
    <w:rsid w:val="00346AA1"/>
    <w:rsid w:val="00346C27"/>
    <w:rsid w:val="00346D18"/>
    <w:rsid w:val="00346F40"/>
    <w:rsid w:val="00346F77"/>
    <w:rsid w:val="00346FE7"/>
    <w:rsid w:val="00347010"/>
    <w:rsid w:val="00347336"/>
    <w:rsid w:val="003473A5"/>
    <w:rsid w:val="00347556"/>
    <w:rsid w:val="003477F3"/>
    <w:rsid w:val="0034787E"/>
    <w:rsid w:val="00347BC5"/>
    <w:rsid w:val="00347C08"/>
    <w:rsid w:val="00347E20"/>
    <w:rsid w:val="00347F20"/>
    <w:rsid w:val="003503D8"/>
    <w:rsid w:val="0035043C"/>
    <w:rsid w:val="00350868"/>
    <w:rsid w:val="00350A1E"/>
    <w:rsid w:val="00350D80"/>
    <w:rsid w:val="00351073"/>
    <w:rsid w:val="003512C6"/>
    <w:rsid w:val="00351767"/>
    <w:rsid w:val="00351CCC"/>
    <w:rsid w:val="00351D85"/>
    <w:rsid w:val="00351E09"/>
    <w:rsid w:val="00351FCE"/>
    <w:rsid w:val="003529E4"/>
    <w:rsid w:val="00352BC9"/>
    <w:rsid w:val="00352D21"/>
    <w:rsid w:val="003535D6"/>
    <w:rsid w:val="0035379F"/>
    <w:rsid w:val="00353A43"/>
    <w:rsid w:val="003546A4"/>
    <w:rsid w:val="00354B27"/>
    <w:rsid w:val="00354C12"/>
    <w:rsid w:val="0035502B"/>
    <w:rsid w:val="00355659"/>
    <w:rsid w:val="003556E2"/>
    <w:rsid w:val="00355DD0"/>
    <w:rsid w:val="00355F5D"/>
    <w:rsid w:val="00356135"/>
    <w:rsid w:val="0035619A"/>
    <w:rsid w:val="00356345"/>
    <w:rsid w:val="0035638A"/>
    <w:rsid w:val="00356752"/>
    <w:rsid w:val="003568C1"/>
    <w:rsid w:val="00356CD8"/>
    <w:rsid w:val="00356D86"/>
    <w:rsid w:val="00356D8C"/>
    <w:rsid w:val="00356E07"/>
    <w:rsid w:val="00357577"/>
    <w:rsid w:val="00357B9C"/>
    <w:rsid w:val="00357BF7"/>
    <w:rsid w:val="00360044"/>
    <w:rsid w:val="00360091"/>
    <w:rsid w:val="0036031D"/>
    <w:rsid w:val="003603A2"/>
    <w:rsid w:val="0036056C"/>
    <w:rsid w:val="00360693"/>
    <w:rsid w:val="0036089B"/>
    <w:rsid w:val="003609E2"/>
    <w:rsid w:val="003609FB"/>
    <w:rsid w:val="00360DC4"/>
    <w:rsid w:val="003611E7"/>
    <w:rsid w:val="00361323"/>
    <w:rsid w:val="00361750"/>
    <w:rsid w:val="00361A24"/>
    <w:rsid w:val="00361BC0"/>
    <w:rsid w:val="00361E0C"/>
    <w:rsid w:val="003620D2"/>
    <w:rsid w:val="00362218"/>
    <w:rsid w:val="003622E6"/>
    <w:rsid w:val="00362600"/>
    <w:rsid w:val="003626B0"/>
    <w:rsid w:val="0036294F"/>
    <w:rsid w:val="00362B76"/>
    <w:rsid w:val="00362DC4"/>
    <w:rsid w:val="0036301A"/>
    <w:rsid w:val="0036333F"/>
    <w:rsid w:val="003633A9"/>
    <w:rsid w:val="003633D4"/>
    <w:rsid w:val="003634B8"/>
    <w:rsid w:val="003635FB"/>
    <w:rsid w:val="0036393F"/>
    <w:rsid w:val="00363B2F"/>
    <w:rsid w:val="00363E9F"/>
    <w:rsid w:val="00363EA0"/>
    <w:rsid w:val="0036426F"/>
    <w:rsid w:val="003642A6"/>
    <w:rsid w:val="0036449E"/>
    <w:rsid w:val="003644B5"/>
    <w:rsid w:val="003645B8"/>
    <w:rsid w:val="0036492B"/>
    <w:rsid w:val="00364D28"/>
    <w:rsid w:val="00364D5E"/>
    <w:rsid w:val="00364F16"/>
    <w:rsid w:val="003652EA"/>
    <w:rsid w:val="003653DA"/>
    <w:rsid w:val="00365D51"/>
    <w:rsid w:val="00365E14"/>
    <w:rsid w:val="00365E36"/>
    <w:rsid w:val="00365F10"/>
    <w:rsid w:val="0036605B"/>
    <w:rsid w:val="003665D9"/>
    <w:rsid w:val="00366E93"/>
    <w:rsid w:val="0037023C"/>
    <w:rsid w:val="00370519"/>
    <w:rsid w:val="00370628"/>
    <w:rsid w:val="003707E6"/>
    <w:rsid w:val="00370946"/>
    <w:rsid w:val="00370BF0"/>
    <w:rsid w:val="00370D6F"/>
    <w:rsid w:val="00370EF5"/>
    <w:rsid w:val="0037109C"/>
    <w:rsid w:val="003712F3"/>
    <w:rsid w:val="003713B0"/>
    <w:rsid w:val="0037141C"/>
    <w:rsid w:val="00371483"/>
    <w:rsid w:val="003716CD"/>
    <w:rsid w:val="003717D2"/>
    <w:rsid w:val="00371927"/>
    <w:rsid w:val="00371BE4"/>
    <w:rsid w:val="00371CCF"/>
    <w:rsid w:val="00371D84"/>
    <w:rsid w:val="00371E2E"/>
    <w:rsid w:val="00372349"/>
    <w:rsid w:val="00372613"/>
    <w:rsid w:val="00372D13"/>
    <w:rsid w:val="0037373C"/>
    <w:rsid w:val="003737B0"/>
    <w:rsid w:val="00373809"/>
    <w:rsid w:val="00373A7F"/>
    <w:rsid w:val="00373B07"/>
    <w:rsid w:val="00373F2B"/>
    <w:rsid w:val="003741DE"/>
    <w:rsid w:val="0037464C"/>
    <w:rsid w:val="0037479D"/>
    <w:rsid w:val="00375550"/>
    <w:rsid w:val="003759C3"/>
    <w:rsid w:val="00375E70"/>
    <w:rsid w:val="003761FE"/>
    <w:rsid w:val="003773F9"/>
    <w:rsid w:val="00377432"/>
    <w:rsid w:val="0037751C"/>
    <w:rsid w:val="00377ADF"/>
    <w:rsid w:val="0038000A"/>
    <w:rsid w:val="00380501"/>
    <w:rsid w:val="00380857"/>
    <w:rsid w:val="003808CC"/>
    <w:rsid w:val="00380972"/>
    <w:rsid w:val="0038101D"/>
    <w:rsid w:val="0038111B"/>
    <w:rsid w:val="0038127E"/>
    <w:rsid w:val="003813F1"/>
    <w:rsid w:val="00381453"/>
    <w:rsid w:val="00381836"/>
    <w:rsid w:val="00381FB7"/>
    <w:rsid w:val="003821F0"/>
    <w:rsid w:val="0038222B"/>
    <w:rsid w:val="00382782"/>
    <w:rsid w:val="003829CB"/>
    <w:rsid w:val="00382BF6"/>
    <w:rsid w:val="00382DD0"/>
    <w:rsid w:val="00383664"/>
    <w:rsid w:val="00383C63"/>
    <w:rsid w:val="00384091"/>
    <w:rsid w:val="00384330"/>
    <w:rsid w:val="003845AC"/>
    <w:rsid w:val="0038462F"/>
    <w:rsid w:val="00384686"/>
    <w:rsid w:val="00384700"/>
    <w:rsid w:val="0038483B"/>
    <w:rsid w:val="0038489B"/>
    <w:rsid w:val="00384958"/>
    <w:rsid w:val="0038495E"/>
    <w:rsid w:val="00384DDE"/>
    <w:rsid w:val="003850E6"/>
    <w:rsid w:val="003851F2"/>
    <w:rsid w:val="00385DF9"/>
    <w:rsid w:val="00386323"/>
    <w:rsid w:val="00386980"/>
    <w:rsid w:val="00387202"/>
    <w:rsid w:val="0038743D"/>
    <w:rsid w:val="00387844"/>
    <w:rsid w:val="0038797C"/>
    <w:rsid w:val="00387D9F"/>
    <w:rsid w:val="00387FA9"/>
    <w:rsid w:val="00390259"/>
    <w:rsid w:val="00390292"/>
    <w:rsid w:val="0039094D"/>
    <w:rsid w:val="00390C77"/>
    <w:rsid w:val="00390EA5"/>
    <w:rsid w:val="003910E4"/>
    <w:rsid w:val="003913AD"/>
    <w:rsid w:val="0039146A"/>
    <w:rsid w:val="003914BF"/>
    <w:rsid w:val="003917E3"/>
    <w:rsid w:val="00391957"/>
    <w:rsid w:val="0039225D"/>
    <w:rsid w:val="003922B1"/>
    <w:rsid w:val="0039232F"/>
    <w:rsid w:val="003923B6"/>
    <w:rsid w:val="00392972"/>
    <w:rsid w:val="00392D42"/>
    <w:rsid w:val="00393337"/>
    <w:rsid w:val="003934B3"/>
    <w:rsid w:val="003938B0"/>
    <w:rsid w:val="003939D5"/>
    <w:rsid w:val="00393DD1"/>
    <w:rsid w:val="00394075"/>
    <w:rsid w:val="003944A4"/>
    <w:rsid w:val="00394557"/>
    <w:rsid w:val="003945E5"/>
    <w:rsid w:val="0039479C"/>
    <w:rsid w:val="00394F41"/>
    <w:rsid w:val="00394F95"/>
    <w:rsid w:val="0039509F"/>
    <w:rsid w:val="00395887"/>
    <w:rsid w:val="00395DAE"/>
    <w:rsid w:val="0039601C"/>
    <w:rsid w:val="00396112"/>
    <w:rsid w:val="003961CC"/>
    <w:rsid w:val="00396B59"/>
    <w:rsid w:val="00396EFC"/>
    <w:rsid w:val="003970EF"/>
    <w:rsid w:val="00397100"/>
    <w:rsid w:val="003975A0"/>
    <w:rsid w:val="003975CE"/>
    <w:rsid w:val="003976F4"/>
    <w:rsid w:val="00397AD7"/>
    <w:rsid w:val="00397FE0"/>
    <w:rsid w:val="003A00E8"/>
    <w:rsid w:val="003A07D3"/>
    <w:rsid w:val="003A082E"/>
    <w:rsid w:val="003A0997"/>
    <w:rsid w:val="003A102C"/>
    <w:rsid w:val="003A111C"/>
    <w:rsid w:val="003A1488"/>
    <w:rsid w:val="003A1916"/>
    <w:rsid w:val="003A19A8"/>
    <w:rsid w:val="003A231C"/>
    <w:rsid w:val="003A244E"/>
    <w:rsid w:val="003A2455"/>
    <w:rsid w:val="003A2C86"/>
    <w:rsid w:val="003A2F43"/>
    <w:rsid w:val="003A2FF9"/>
    <w:rsid w:val="003A330F"/>
    <w:rsid w:val="003A39C6"/>
    <w:rsid w:val="003A3C7A"/>
    <w:rsid w:val="003A3E5F"/>
    <w:rsid w:val="003A3FF5"/>
    <w:rsid w:val="003A45B4"/>
    <w:rsid w:val="003A4ECA"/>
    <w:rsid w:val="003A5284"/>
    <w:rsid w:val="003A52D0"/>
    <w:rsid w:val="003A57B1"/>
    <w:rsid w:val="003A597F"/>
    <w:rsid w:val="003A5DBE"/>
    <w:rsid w:val="003A607D"/>
    <w:rsid w:val="003A6649"/>
    <w:rsid w:val="003A67C8"/>
    <w:rsid w:val="003A685B"/>
    <w:rsid w:val="003A6FD0"/>
    <w:rsid w:val="003A76F9"/>
    <w:rsid w:val="003A793E"/>
    <w:rsid w:val="003A7DB8"/>
    <w:rsid w:val="003B0116"/>
    <w:rsid w:val="003B030B"/>
    <w:rsid w:val="003B039D"/>
    <w:rsid w:val="003B04D6"/>
    <w:rsid w:val="003B05BC"/>
    <w:rsid w:val="003B0808"/>
    <w:rsid w:val="003B0844"/>
    <w:rsid w:val="003B08A7"/>
    <w:rsid w:val="003B0A38"/>
    <w:rsid w:val="003B13A8"/>
    <w:rsid w:val="003B160A"/>
    <w:rsid w:val="003B173A"/>
    <w:rsid w:val="003B195D"/>
    <w:rsid w:val="003B1D1E"/>
    <w:rsid w:val="003B29FF"/>
    <w:rsid w:val="003B3623"/>
    <w:rsid w:val="003B3A1D"/>
    <w:rsid w:val="003B4180"/>
    <w:rsid w:val="003B43DB"/>
    <w:rsid w:val="003B4E8B"/>
    <w:rsid w:val="003B4F18"/>
    <w:rsid w:val="003B4F76"/>
    <w:rsid w:val="003B4F7B"/>
    <w:rsid w:val="003B50D7"/>
    <w:rsid w:val="003B5E3C"/>
    <w:rsid w:val="003B5EFC"/>
    <w:rsid w:val="003B6070"/>
    <w:rsid w:val="003B6129"/>
    <w:rsid w:val="003B62BD"/>
    <w:rsid w:val="003B6490"/>
    <w:rsid w:val="003B64D3"/>
    <w:rsid w:val="003B6DFC"/>
    <w:rsid w:val="003B6E5B"/>
    <w:rsid w:val="003B7043"/>
    <w:rsid w:val="003B70D8"/>
    <w:rsid w:val="003B78EC"/>
    <w:rsid w:val="003B7D58"/>
    <w:rsid w:val="003C0229"/>
    <w:rsid w:val="003C02AC"/>
    <w:rsid w:val="003C0405"/>
    <w:rsid w:val="003C0945"/>
    <w:rsid w:val="003C0A7D"/>
    <w:rsid w:val="003C0CC5"/>
    <w:rsid w:val="003C0DFD"/>
    <w:rsid w:val="003C0E41"/>
    <w:rsid w:val="003C107E"/>
    <w:rsid w:val="003C12E7"/>
    <w:rsid w:val="003C16CE"/>
    <w:rsid w:val="003C1C0B"/>
    <w:rsid w:val="003C1DEB"/>
    <w:rsid w:val="003C1FF9"/>
    <w:rsid w:val="003C22DC"/>
    <w:rsid w:val="003C264A"/>
    <w:rsid w:val="003C2834"/>
    <w:rsid w:val="003C2DDF"/>
    <w:rsid w:val="003C2EC4"/>
    <w:rsid w:val="003C3010"/>
    <w:rsid w:val="003C311A"/>
    <w:rsid w:val="003C349B"/>
    <w:rsid w:val="003C34D0"/>
    <w:rsid w:val="003C355D"/>
    <w:rsid w:val="003C3788"/>
    <w:rsid w:val="003C37BD"/>
    <w:rsid w:val="003C3A4F"/>
    <w:rsid w:val="003C3A97"/>
    <w:rsid w:val="003C3CF2"/>
    <w:rsid w:val="003C3D85"/>
    <w:rsid w:val="003C3EDC"/>
    <w:rsid w:val="003C431A"/>
    <w:rsid w:val="003C447C"/>
    <w:rsid w:val="003C477E"/>
    <w:rsid w:val="003C4831"/>
    <w:rsid w:val="003C4A15"/>
    <w:rsid w:val="003C4CB5"/>
    <w:rsid w:val="003C55CA"/>
    <w:rsid w:val="003C562C"/>
    <w:rsid w:val="003C569D"/>
    <w:rsid w:val="003C5842"/>
    <w:rsid w:val="003C5872"/>
    <w:rsid w:val="003C5E0F"/>
    <w:rsid w:val="003C5F3E"/>
    <w:rsid w:val="003C6532"/>
    <w:rsid w:val="003C662B"/>
    <w:rsid w:val="003C66AA"/>
    <w:rsid w:val="003C687E"/>
    <w:rsid w:val="003C6D56"/>
    <w:rsid w:val="003C70E0"/>
    <w:rsid w:val="003C7CF3"/>
    <w:rsid w:val="003C7E14"/>
    <w:rsid w:val="003D00BF"/>
    <w:rsid w:val="003D0232"/>
    <w:rsid w:val="003D0416"/>
    <w:rsid w:val="003D0532"/>
    <w:rsid w:val="003D08F2"/>
    <w:rsid w:val="003D0C4B"/>
    <w:rsid w:val="003D0FE5"/>
    <w:rsid w:val="003D115D"/>
    <w:rsid w:val="003D12EA"/>
    <w:rsid w:val="003D14CE"/>
    <w:rsid w:val="003D1503"/>
    <w:rsid w:val="003D1600"/>
    <w:rsid w:val="003D17A4"/>
    <w:rsid w:val="003D1BB0"/>
    <w:rsid w:val="003D2257"/>
    <w:rsid w:val="003D22ED"/>
    <w:rsid w:val="003D22FD"/>
    <w:rsid w:val="003D2427"/>
    <w:rsid w:val="003D24D5"/>
    <w:rsid w:val="003D2A30"/>
    <w:rsid w:val="003D31E4"/>
    <w:rsid w:val="003D37F7"/>
    <w:rsid w:val="003D3B1E"/>
    <w:rsid w:val="003D3BB2"/>
    <w:rsid w:val="003D3D73"/>
    <w:rsid w:val="003D3E60"/>
    <w:rsid w:val="003D402B"/>
    <w:rsid w:val="003D4038"/>
    <w:rsid w:val="003D47C1"/>
    <w:rsid w:val="003D493B"/>
    <w:rsid w:val="003D4A58"/>
    <w:rsid w:val="003D4AB8"/>
    <w:rsid w:val="003D4B99"/>
    <w:rsid w:val="003D4D9B"/>
    <w:rsid w:val="003D4E75"/>
    <w:rsid w:val="003D5215"/>
    <w:rsid w:val="003D53A5"/>
    <w:rsid w:val="003D56E0"/>
    <w:rsid w:val="003D59A5"/>
    <w:rsid w:val="003D5C87"/>
    <w:rsid w:val="003D5E6C"/>
    <w:rsid w:val="003D60E2"/>
    <w:rsid w:val="003D6664"/>
    <w:rsid w:val="003D6726"/>
    <w:rsid w:val="003D6A5A"/>
    <w:rsid w:val="003D6CB4"/>
    <w:rsid w:val="003D798E"/>
    <w:rsid w:val="003D7B90"/>
    <w:rsid w:val="003D7C9B"/>
    <w:rsid w:val="003D7EED"/>
    <w:rsid w:val="003D7F08"/>
    <w:rsid w:val="003E031C"/>
    <w:rsid w:val="003E049A"/>
    <w:rsid w:val="003E051E"/>
    <w:rsid w:val="003E0888"/>
    <w:rsid w:val="003E0C15"/>
    <w:rsid w:val="003E0D90"/>
    <w:rsid w:val="003E1036"/>
    <w:rsid w:val="003E1785"/>
    <w:rsid w:val="003E1AA3"/>
    <w:rsid w:val="003E1D60"/>
    <w:rsid w:val="003E1D9F"/>
    <w:rsid w:val="003E1EF7"/>
    <w:rsid w:val="003E1F6A"/>
    <w:rsid w:val="003E2175"/>
    <w:rsid w:val="003E2264"/>
    <w:rsid w:val="003E22D1"/>
    <w:rsid w:val="003E2D4B"/>
    <w:rsid w:val="003E2F6A"/>
    <w:rsid w:val="003E3108"/>
    <w:rsid w:val="003E3229"/>
    <w:rsid w:val="003E3523"/>
    <w:rsid w:val="003E36BD"/>
    <w:rsid w:val="003E39B4"/>
    <w:rsid w:val="003E39DA"/>
    <w:rsid w:val="003E3AC9"/>
    <w:rsid w:val="003E3DA9"/>
    <w:rsid w:val="003E4310"/>
    <w:rsid w:val="003E4352"/>
    <w:rsid w:val="003E45BA"/>
    <w:rsid w:val="003E48E0"/>
    <w:rsid w:val="003E49D8"/>
    <w:rsid w:val="003E4E75"/>
    <w:rsid w:val="003E501F"/>
    <w:rsid w:val="003E5246"/>
    <w:rsid w:val="003E5452"/>
    <w:rsid w:val="003E54AE"/>
    <w:rsid w:val="003E56D5"/>
    <w:rsid w:val="003E5843"/>
    <w:rsid w:val="003E589B"/>
    <w:rsid w:val="003E5AD9"/>
    <w:rsid w:val="003E5C90"/>
    <w:rsid w:val="003E611E"/>
    <w:rsid w:val="003E79CF"/>
    <w:rsid w:val="003E79F9"/>
    <w:rsid w:val="003E79FB"/>
    <w:rsid w:val="003E7E15"/>
    <w:rsid w:val="003E7E6D"/>
    <w:rsid w:val="003F0087"/>
    <w:rsid w:val="003F01A9"/>
    <w:rsid w:val="003F032D"/>
    <w:rsid w:val="003F0512"/>
    <w:rsid w:val="003F0668"/>
    <w:rsid w:val="003F0AF4"/>
    <w:rsid w:val="003F0AF9"/>
    <w:rsid w:val="003F0FAC"/>
    <w:rsid w:val="003F1086"/>
    <w:rsid w:val="003F1126"/>
    <w:rsid w:val="003F11BF"/>
    <w:rsid w:val="003F1261"/>
    <w:rsid w:val="003F142D"/>
    <w:rsid w:val="003F15C1"/>
    <w:rsid w:val="003F182B"/>
    <w:rsid w:val="003F204F"/>
    <w:rsid w:val="003F24B8"/>
    <w:rsid w:val="003F2578"/>
    <w:rsid w:val="003F2A47"/>
    <w:rsid w:val="003F2FFB"/>
    <w:rsid w:val="003F3060"/>
    <w:rsid w:val="003F31E6"/>
    <w:rsid w:val="003F463A"/>
    <w:rsid w:val="003F486A"/>
    <w:rsid w:val="003F4B0B"/>
    <w:rsid w:val="003F4CF9"/>
    <w:rsid w:val="003F5368"/>
    <w:rsid w:val="003F5958"/>
    <w:rsid w:val="003F5A1C"/>
    <w:rsid w:val="003F6025"/>
    <w:rsid w:val="003F69C9"/>
    <w:rsid w:val="003F6B28"/>
    <w:rsid w:val="003F6F15"/>
    <w:rsid w:val="003F766E"/>
    <w:rsid w:val="003F7A7E"/>
    <w:rsid w:val="003F7B1F"/>
    <w:rsid w:val="003F7B21"/>
    <w:rsid w:val="003F7BAE"/>
    <w:rsid w:val="003F7BEF"/>
    <w:rsid w:val="004002E5"/>
    <w:rsid w:val="00400364"/>
    <w:rsid w:val="0040074F"/>
    <w:rsid w:val="0040078C"/>
    <w:rsid w:val="00400845"/>
    <w:rsid w:val="00400A6A"/>
    <w:rsid w:val="00400C30"/>
    <w:rsid w:val="00400C59"/>
    <w:rsid w:val="004014C4"/>
    <w:rsid w:val="00401525"/>
    <w:rsid w:val="004015A4"/>
    <w:rsid w:val="004016A0"/>
    <w:rsid w:val="00401724"/>
    <w:rsid w:val="00401A2E"/>
    <w:rsid w:val="00401B5B"/>
    <w:rsid w:val="004022B1"/>
    <w:rsid w:val="0040293F"/>
    <w:rsid w:val="0040393B"/>
    <w:rsid w:val="004039F9"/>
    <w:rsid w:val="00403C4B"/>
    <w:rsid w:val="00403CF8"/>
    <w:rsid w:val="00403FC0"/>
    <w:rsid w:val="00404246"/>
    <w:rsid w:val="00404424"/>
    <w:rsid w:val="0040447F"/>
    <w:rsid w:val="00404694"/>
    <w:rsid w:val="0040472E"/>
    <w:rsid w:val="00404B0B"/>
    <w:rsid w:val="00404D7B"/>
    <w:rsid w:val="00404E8E"/>
    <w:rsid w:val="004053AC"/>
    <w:rsid w:val="00405AEA"/>
    <w:rsid w:val="004060C5"/>
    <w:rsid w:val="00406296"/>
    <w:rsid w:val="0040637D"/>
    <w:rsid w:val="004065E3"/>
    <w:rsid w:val="00406616"/>
    <w:rsid w:val="0040694B"/>
    <w:rsid w:val="00406C2F"/>
    <w:rsid w:val="00406E75"/>
    <w:rsid w:val="0040762A"/>
    <w:rsid w:val="0040773B"/>
    <w:rsid w:val="004079B0"/>
    <w:rsid w:val="004079B5"/>
    <w:rsid w:val="004079F3"/>
    <w:rsid w:val="00407A21"/>
    <w:rsid w:val="00407AA3"/>
    <w:rsid w:val="00410C11"/>
    <w:rsid w:val="00410F6A"/>
    <w:rsid w:val="00410FEF"/>
    <w:rsid w:val="0041126E"/>
    <w:rsid w:val="0041147C"/>
    <w:rsid w:val="00411A58"/>
    <w:rsid w:val="00411A91"/>
    <w:rsid w:val="00411D90"/>
    <w:rsid w:val="004125E2"/>
    <w:rsid w:val="00412693"/>
    <w:rsid w:val="00413137"/>
    <w:rsid w:val="0041321D"/>
    <w:rsid w:val="00413B1D"/>
    <w:rsid w:val="00413B1F"/>
    <w:rsid w:val="00414140"/>
    <w:rsid w:val="00414382"/>
    <w:rsid w:val="004145B7"/>
    <w:rsid w:val="00414D64"/>
    <w:rsid w:val="00414D73"/>
    <w:rsid w:val="004150B2"/>
    <w:rsid w:val="004151F0"/>
    <w:rsid w:val="004152E5"/>
    <w:rsid w:val="00415377"/>
    <w:rsid w:val="004154DA"/>
    <w:rsid w:val="0041582A"/>
    <w:rsid w:val="00415EE8"/>
    <w:rsid w:val="00415F7D"/>
    <w:rsid w:val="00416473"/>
    <w:rsid w:val="00416A54"/>
    <w:rsid w:val="00416F3C"/>
    <w:rsid w:val="004175EA"/>
    <w:rsid w:val="004176FF"/>
    <w:rsid w:val="00417C57"/>
    <w:rsid w:val="00417E4E"/>
    <w:rsid w:val="00417E57"/>
    <w:rsid w:val="00420222"/>
    <w:rsid w:val="004207C7"/>
    <w:rsid w:val="00420ACE"/>
    <w:rsid w:val="00420CDF"/>
    <w:rsid w:val="004210C4"/>
    <w:rsid w:val="00421143"/>
    <w:rsid w:val="00421155"/>
    <w:rsid w:val="00421290"/>
    <w:rsid w:val="00421FF8"/>
    <w:rsid w:val="00421FFA"/>
    <w:rsid w:val="004222FB"/>
    <w:rsid w:val="004225D3"/>
    <w:rsid w:val="0042275C"/>
    <w:rsid w:val="00422D3F"/>
    <w:rsid w:val="00422E77"/>
    <w:rsid w:val="004230D2"/>
    <w:rsid w:val="00423422"/>
    <w:rsid w:val="00424422"/>
    <w:rsid w:val="004244C5"/>
    <w:rsid w:val="00424A31"/>
    <w:rsid w:val="00424FA7"/>
    <w:rsid w:val="00425020"/>
    <w:rsid w:val="004255A0"/>
    <w:rsid w:val="00425657"/>
    <w:rsid w:val="00425902"/>
    <w:rsid w:val="00425ACE"/>
    <w:rsid w:val="00425B06"/>
    <w:rsid w:val="00425BB3"/>
    <w:rsid w:val="0042647E"/>
    <w:rsid w:val="00426550"/>
    <w:rsid w:val="00426C61"/>
    <w:rsid w:val="00426F89"/>
    <w:rsid w:val="004271C9"/>
    <w:rsid w:val="0042736F"/>
    <w:rsid w:val="00427554"/>
    <w:rsid w:val="004275C6"/>
    <w:rsid w:val="00427644"/>
    <w:rsid w:val="0042781A"/>
    <w:rsid w:val="00427CB4"/>
    <w:rsid w:val="00427CEB"/>
    <w:rsid w:val="00427D47"/>
    <w:rsid w:val="00430283"/>
    <w:rsid w:val="004302B0"/>
    <w:rsid w:val="00430378"/>
    <w:rsid w:val="00430639"/>
    <w:rsid w:val="004309E4"/>
    <w:rsid w:val="00430A43"/>
    <w:rsid w:val="00430A9D"/>
    <w:rsid w:val="00430EAE"/>
    <w:rsid w:val="00431278"/>
    <w:rsid w:val="00431990"/>
    <w:rsid w:val="00431BD8"/>
    <w:rsid w:val="00431CBB"/>
    <w:rsid w:val="00432110"/>
    <w:rsid w:val="0043226A"/>
    <w:rsid w:val="004322DA"/>
    <w:rsid w:val="00432638"/>
    <w:rsid w:val="004328AE"/>
    <w:rsid w:val="004329C7"/>
    <w:rsid w:val="004329F0"/>
    <w:rsid w:val="00432AA7"/>
    <w:rsid w:val="00432BA6"/>
    <w:rsid w:val="00432FEC"/>
    <w:rsid w:val="00432FF4"/>
    <w:rsid w:val="004336F9"/>
    <w:rsid w:val="004339DB"/>
    <w:rsid w:val="00433A9B"/>
    <w:rsid w:val="00433AA6"/>
    <w:rsid w:val="00433C1C"/>
    <w:rsid w:val="00433F48"/>
    <w:rsid w:val="0043475F"/>
    <w:rsid w:val="00434778"/>
    <w:rsid w:val="00434782"/>
    <w:rsid w:val="00434C96"/>
    <w:rsid w:val="00434D51"/>
    <w:rsid w:val="00435596"/>
    <w:rsid w:val="0043581A"/>
    <w:rsid w:val="00435921"/>
    <w:rsid w:val="00435CBE"/>
    <w:rsid w:val="0043605E"/>
    <w:rsid w:val="004361A4"/>
    <w:rsid w:val="00436560"/>
    <w:rsid w:val="00436ADD"/>
    <w:rsid w:val="004370D0"/>
    <w:rsid w:val="0043755F"/>
    <w:rsid w:val="00437BFD"/>
    <w:rsid w:val="00437D16"/>
    <w:rsid w:val="00440467"/>
    <w:rsid w:val="004405BB"/>
    <w:rsid w:val="00440604"/>
    <w:rsid w:val="00440650"/>
    <w:rsid w:val="004408E8"/>
    <w:rsid w:val="00441067"/>
    <w:rsid w:val="0044136D"/>
    <w:rsid w:val="0044167D"/>
    <w:rsid w:val="0044176F"/>
    <w:rsid w:val="004419F5"/>
    <w:rsid w:val="00441C8E"/>
    <w:rsid w:val="00441E52"/>
    <w:rsid w:val="00442273"/>
    <w:rsid w:val="00442356"/>
    <w:rsid w:val="004423FA"/>
    <w:rsid w:val="0044270F"/>
    <w:rsid w:val="00442737"/>
    <w:rsid w:val="004427C8"/>
    <w:rsid w:val="00442ADE"/>
    <w:rsid w:val="00443C22"/>
    <w:rsid w:val="00444322"/>
    <w:rsid w:val="00444548"/>
    <w:rsid w:val="004446B4"/>
    <w:rsid w:val="00444791"/>
    <w:rsid w:val="004447B0"/>
    <w:rsid w:val="00444906"/>
    <w:rsid w:val="00444DF4"/>
    <w:rsid w:val="00444EEF"/>
    <w:rsid w:val="00444F9A"/>
    <w:rsid w:val="00445406"/>
    <w:rsid w:val="00445AA9"/>
    <w:rsid w:val="00445CA4"/>
    <w:rsid w:val="00445D51"/>
    <w:rsid w:val="00445FF7"/>
    <w:rsid w:val="00446278"/>
    <w:rsid w:val="0044682B"/>
    <w:rsid w:val="004468FA"/>
    <w:rsid w:val="00446A4F"/>
    <w:rsid w:val="00446D72"/>
    <w:rsid w:val="00446E99"/>
    <w:rsid w:val="00446F13"/>
    <w:rsid w:val="00447184"/>
    <w:rsid w:val="00447651"/>
    <w:rsid w:val="00447983"/>
    <w:rsid w:val="00447F35"/>
    <w:rsid w:val="00447F9F"/>
    <w:rsid w:val="004501E5"/>
    <w:rsid w:val="0045026F"/>
    <w:rsid w:val="004505F9"/>
    <w:rsid w:val="00450C22"/>
    <w:rsid w:val="00450C91"/>
    <w:rsid w:val="00450E39"/>
    <w:rsid w:val="00450E75"/>
    <w:rsid w:val="00451357"/>
    <w:rsid w:val="00451433"/>
    <w:rsid w:val="00451496"/>
    <w:rsid w:val="004515BE"/>
    <w:rsid w:val="0045180A"/>
    <w:rsid w:val="0045185B"/>
    <w:rsid w:val="004519AB"/>
    <w:rsid w:val="004519F9"/>
    <w:rsid w:val="00451B20"/>
    <w:rsid w:val="00452423"/>
    <w:rsid w:val="00452619"/>
    <w:rsid w:val="00452B26"/>
    <w:rsid w:val="00452E29"/>
    <w:rsid w:val="00452F61"/>
    <w:rsid w:val="00453150"/>
    <w:rsid w:val="00453273"/>
    <w:rsid w:val="00453341"/>
    <w:rsid w:val="004537E4"/>
    <w:rsid w:val="00453B0B"/>
    <w:rsid w:val="00453E83"/>
    <w:rsid w:val="00453F95"/>
    <w:rsid w:val="00453FD3"/>
    <w:rsid w:val="00454502"/>
    <w:rsid w:val="004546B4"/>
    <w:rsid w:val="004548BD"/>
    <w:rsid w:val="00454BE7"/>
    <w:rsid w:val="00454CC0"/>
    <w:rsid w:val="00455325"/>
    <w:rsid w:val="004554C9"/>
    <w:rsid w:val="00455589"/>
    <w:rsid w:val="00455863"/>
    <w:rsid w:val="00455D8B"/>
    <w:rsid w:val="00455D9D"/>
    <w:rsid w:val="00455E21"/>
    <w:rsid w:val="0045601E"/>
    <w:rsid w:val="0045609D"/>
    <w:rsid w:val="004561E9"/>
    <w:rsid w:val="00456493"/>
    <w:rsid w:val="004567B7"/>
    <w:rsid w:val="0045715A"/>
    <w:rsid w:val="0045718C"/>
    <w:rsid w:val="00457309"/>
    <w:rsid w:val="0045731A"/>
    <w:rsid w:val="0045743D"/>
    <w:rsid w:val="00457482"/>
    <w:rsid w:val="0045783E"/>
    <w:rsid w:val="00457C6B"/>
    <w:rsid w:val="00457CED"/>
    <w:rsid w:val="00460099"/>
    <w:rsid w:val="004600EB"/>
    <w:rsid w:val="00460183"/>
    <w:rsid w:val="0046021A"/>
    <w:rsid w:val="0046060D"/>
    <w:rsid w:val="0046086F"/>
    <w:rsid w:val="0046089C"/>
    <w:rsid w:val="00460AC8"/>
    <w:rsid w:val="00460D41"/>
    <w:rsid w:val="00461210"/>
    <w:rsid w:val="0046124C"/>
    <w:rsid w:val="00461514"/>
    <w:rsid w:val="004615F6"/>
    <w:rsid w:val="004620EF"/>
    <w:rsid w:val="00462135"/>
    <w:rsid w:val="00462555"/>
    <w:rsid w:val="00462BD2"/>
    <w:rsid w:val="004630D5"/>
    <w:rsid w:val="0046339E"/>
    <w:rsid w:val="00463744"/>
    <w:rsid w:val="00463CA1"/>
    <w:rsid w:val="00463EE1"/>
    <w:rsid w:val="004641AB"/>
    <w:rsid w:val="004644AF"/>
    <w:rsid w:val="004644F4"/>
    <w:rsid w:val="004648D8"/>
    <w:rsid w:val="00464BA3"/>
    <w:rsid w:val="00464C8F"/>
    <w:rsid w:val="00464E02"/>
    <w:rsid w:val="00464EB7"/>
    <w:rsid w:val="00465CF8"/>
    <w:rsid w:val="004661E8"/>
    <w:rsid w:val="004667C9"/>
    <w:rsid w:val="004668AA"/>
    <w:rsid w:val="00466A94"/>
    <w:rsid w:val="00466F88"/>
    <w:rsid w:val="0046701D"/>
    <w:rsid w:val="00467194"/>
    <w:rsid w:val="0046780A"/>
    <w:rsid w:val="00467DBF"/>
    <w:rsid w:val="004701D9"/>
    <w:rsid w:val="004703C8"/>
    <w:rsid w:val="004704F4"/>
    <w:rsid w:val="004709AD"/>
    <w:rsid w:val="004709F8"/>
    <w:rsid w:val="00470DEA"/>
    <w:rsid w:val="00470FE6"/>
    <w:rsid w:val="00471048"/>
    <w:rsid w:val="004715BC"/>
    <w:rsid w:val="00471C40"/>
    <w:rsid w:val="00471CEE"/>
    <w:rsid w:val="00471DF9"/>
    <w:rsid w:val="00472487"/>
    <w:rsid w:val="004728DE"/>
    <w:rsid w:val="00472AFA"/>
    <w:rsid w:val="00472F0F"/>
    <w:rsid w:val="004734BA"/>
    <w:rsid w:val="004737C2"/>
    <w:rsid w:val="00473924"/>
    <w:rsid w:val="00473BB4"/>
    <w:rsid w:val="00474B17"/>
    <w:rsid w:val="00475B07"/>
    <w:rsid w:val="00475B53"/>
    <w:rsid w:val="00475D37"/>
    <w:rsid w:val="0047682C"/>
    <w:rsid w:val="00476991"/>
    <w:rsid w:val="00476DB9"/>
    <w:rsid w:val="00477007"/>
    <w:rsid w:val="0047724E"/>
    <w:rsid w:val="004772E9"/>
    <w:rsid w:val="0047741F"/>
    <w:rsid w:val="0047743D"/>
    <w:rsid w:val="004775A9"/>
    <w:rsid w:val="00477DE4"/>
    <w:rsid w:val="00480067"/>
    <w:rsid w:val="004801AC"/>
    <w:rsid w:val="004801C4"/>
    <w:rsid w:val="004806AE"/>
    <w:rsid w:val="00480A64"/>
    <w:rsid w:val="00480B03"/>
    <w:rsid w:val="00480C41"/>
    <w:rsid w:val="00480F91"/>
    <w:rsid w:val="00481A41"/>
    <w:rsid w:val="00481B57"/>
    <w:rsid w:val="00482348"/>
    <w:rsid w:val="00482982"/>
    <w:rsid w:val="00482B19"/>
    <w:rsid w:val="00483073"/>
    <w:rsid w:val="00483261"/>
    <w:rsid w:val="00483460"/>
    <w:rsid w:val="0048359F"/>
    <w:rsid w:val="00483701"/>
    <w:rsid w:val="00483B04"/>
    <w:rsid w:val="00484143"/>
    <w:rsid w:val="004841EB"/>
    <w:rsid w:val="004841FF"/>
    <w:rsid w:val="004844DA"/>
    <w:rsid w:val="004845F8"/>
    <w:rsid w:val="004846B5"/>
    <w:rsid w:val="004849CF"/>
    <w:rsid w:val="004849F9"/>
    <w:rsid w:val="00484D72"/>
    <w:rsid w:val="004854D5"/>
    <w:rsid w:val="00485C13"/>
    <w:rsid w:val="00485E85"/>
    <w:rsid w:val="0048632B"/>
    <w:rsid w:val="0048690A"/>
    <w:rsid w:val="00486BFC"/>
    <w:rsid w:val="00486C1D"/>
    <w:rsid w:val="00487124"/>
    <w:rsid w:val="00487893"/>
    <w:rsid w:val="00487AED"/>
    <w:rsid w:val="00487B7F"/>
    <w:rsid w:val="00487E2D"/>
    <w:rsid w:val="0049028F"/>
    <w:rsid w:val="004906D2"/>
    <w:rsid w:val="00490B88"/>
    <w:rsid w:val="004916F1"/>
    <w:rsid w:val="004918EE"/>
    <w:rsid w:val="00491A55"/>
    <w:rsid w:val="00492019"/>
    <w:rsid w:val="004922AB"/>
    <w:rsid w:val="00492327"/>
    <w:rsid w:val="00492A8B"/>
    <w:rsid w:val="004930DA"/>
    <w:rsid w:val="0049338C"/>
    <w:rsid w:val="00493489"/>
    <w:rsid w:val="00493771"/>
    <w:rsid w:val="00493814"/>
    <w:rsid w:val="00493955"/>
    <w:rsid w:val="004939B2"/>
    <w:rsid w:val="00493CC9"/>
    <w:rsid w:val="00493D7A"/>
    <w:rsid w:val="00493EAA"/>
    <w:rsid w:val="0049405B"/>
    <w:rsid w:val="004943FA"/>
    <w:rsid w:val="00494458"/>
    <w:rsid w:val="00494626"/>
    <w:rsid w:val="0049485D"/>
    <w:rsid w:val="004948FD"/>
    <w:rsid w:val="00494B63"/>
    <w:rsid w:val="00494B70"/>
    <w:rsid w:val="00494C11"/>
    <w:rsid w:val="00494CAE"/>
    <w:rsid w:val="00494D28"/>
    <w:rsid w:val="00494D43"/>
    <w:rsid w:val="0049554D"/>
    <w:rsid w:val="00495631"/>
    <w:rsid w:val="00495753"/>
    <w:rsid w:val="00495C65"/>
    <w:rsid w:val="00495D32"/>
    <w:rsid w:val="00495D93"/>
    <w:rsid w:val="00495E30"/>
    <w:rsid w:val="004963C0"/>
    <w:rsid w:val="0049698D"/>
    <w:rsid w:val="00496B0A"/>
    <w:rsid w:val="00496C23"/>
    <w:rsid w:val="00496DB1"/>
    <w:rsid w:val="00497B8F"/>
    <w:rsid w:val="00497E17"/>
    <w:rsid w:val="004A01BA"/>
    <w:rsid w:val="004A059B"/>
    <w:rsid w:val="004A09EA"/>
    <w:rsid w:val="004A0CBC"/>
    <w:rsid w:val="004A0D9E"/>
    <w:rsid w:val="004A0DCB"/>
    <w:rsid w:val="004A0EAF"/>
    <w:rsid w:val="004A11BA"/>
    <w:rsid w:val="004A1580"/>
    <w:rsid w:val="004A1A55"/>
    <w:rsid w:val="004A1C33"/>
    <w:rsid w:val="004A1F45"/>
    <w:rsid w:val="004A21BD"/>
    <w:rsid w:val="004A26A8"/>
    <w:rsid w:val="004A2845"/>
    <w:rsid w:val="004A2A08"/>
    <w:rsid w:val="004A2D6D"/>
    <w:rsid w:val="004A30B7"/>
    <w:rsid w:val="004A30D0"/>
    <w:rsid w:val="004A3340"/>
    <w:rsid w:val="004A37BA"/>
    <w:rsid w:val="004A3970"/>
    <w:rsid w:val="004A39DC"/>
    <w:rsid w:val="004A3C8D"/>
    <w:rsid w:val="004A3FB5"/>
    <w:rsid w:val="004A40EB"/>
    <w:rsid w:val="004A4573"/>
    <w:rsid w:val="004A4661"/>
    <w:rsid w:val="004A4692"/>
    <w:rsid w:val="004A4734"/>
    <w:rsid w:val="004A4BCA"/>
    <w:rsid w:val="004A4DF7"/>
    <w:rsid w:val="004A4E0D"/>
    <w:rsid w:val="004A4F17"/>
    <w:rsid w:val="004A515E"/>
    <w:rsid w:val="004A5330"/>
    <w:rsid w:val="004A5719"/>
    <w:rsid w:val="004A57B6"/>
    <w:rsid w:val="004A599D"/>
    <w:rsid w:val="004A59FB"/>
    <w:rsid w:val="004A63FC"/>
    <w:rsid w:val="004A6503"/>
    <w:rsid w:val="004A6975"/>
    <w:rsid w:val="004A6EA7"/>
    <w:rsid w:val="004A6F6A"/>
    <w:rsid w:val="004A708D"/>
    <w:rsid w:val="004A7241"/>
    <w:rsid w:val="004A79E6"/>
    <w:rsid w:val="004A7CC4"/>
    <w:rsid w:val="004A7EAA"/>
    <w:rsid w:val="004A7F04"/>
    <w:rsid w:val="004B0499"/>
    <w:rsid w:val="004B07B8"/>
    <w:rsid w:val="004B0891"/>
    <w:rsid w:val="004B0AD6"/>
    <w:rsid w:val="004B0E16"/>
    <w:rsid w:val="004B0E59"/>
    <w:rsid w:val="004B108B"/>
    <w:rsid w:val="004B12D0"/>
    <w:rsid w:val="004B13D8"/>
    <w:rsid w:val="004B14AD"/>
    <w:rsid w:val="004B1863"/>
    <w:rsid w:val="004B1A6D"/>
    <w:rsid w:val="004B1A8D"/>
    <w:rsid w:val="004B1C76"/>
    <w:rsid w:val="004B210A"/>
    <w:rsid w:val="004B2335"/>
    <w:rsid w:val="004B28D7"/>
    <w:rsid w:val="004B2D7C"/>
    <w:rsid w:val="004B322E"/>
    <w:rsid w:val="004B36BE"/>
    <w:rsid w:val="004B37AA"/>
    <w:rsid w:val="004B3940"/>
    <w:rsid w:val="004B3B6A"/>
    <w:rsid w:val="004B3EE3"/>
    <w:rsid w:val="004B46D8"/>
    <w:rsid w:val="004B4892"/>
    <w:rsid w:val="004B537E"/>
    <w:rsid w:val="004B5571"/>
    <w:rsid w:val="004B56FD"/>
    <w:rsid w:val="004B571D"/>
    <w:rsid w:val="004B5A4D"/>
    <w:rsid w:val="004B5C71"/>
    <w:rsid w:val="004B6342"/>
    <w:rsid w:val="004B6AEF"/>
    <w:rsid w:val="004B6C7E"/>
    <w:rsid w:val="004B6EDF"/>
    <w:rsid w:val="004B721A"/>
    <w:rsid w:val="004B7411"/>
    <w:rsid w:val="004B74F9"/>
    <w:rsid w:val="004B74FF"/>
    <w:rsid w:val="004B7ACF"/>
    <w:rsid w:val="004B7B27"/>
    <w:rsid w:val="004B7F1B"/>
    <w:rsid w:val="004B7F63"/>
    <w:rsid w:val="004C0020"/>
    <w:rsid w:val="004C0266"/>
    <w:rsid w:val="004C0732"/>
    <w:rsid w:val="004C079A"/>
    <w:rsid w:val="004C0BB2"/>
    <w:rsid w:val="004C0F44"/>
    <w:rsid w:val="004C10B1"/>
    <w:rsid w:val="004C1322"/>
    <w:rsid w:val="004C1465"/>
    <w:rsid w:val="004C14D0"/>
    <w:rsid w:val="004C152F"/>
    <w:rsid w:val="004C15AA"/>
    <w:rsid w:val="004C1919"/>
    <w:rsid w:val="004C1935"/>
    <w:rsid w:val="004C1AF6"/>
    <w:rsid w:val="004C1B65"/>
    <w:rsid w:val="004C21D0"/>
    <w:rsid w:val="004C22F6"/>
    <w:rsid w:val="004C249B"/>
    <w:rsid w:val="004C2827"/>
    <w:rsid w:val="004C29B3"/>
    <w:rsid w:val="004C2E44"/>
    <w:rsid w:val="004C2EBB"/>
    <w:rsid w:val="004C2FEE"/>
    <w:rsid w:val="004C321C"/>
    <w:rsid w:val="004C33AF"/>
    <w:rsid w:val="004C42A8"/>
    <w:rsid w:val="004C42BE"/>
    <w:rsid w:val="004C4391"/>
    <w:rsid w:val="004C46E1"/>
    <w:rsid w:val="004C4BE9"/>
    <w:rsid w:val="004C4F8D"/>
    <w:rsid w:val="004C55B5"/>
    <w:rsid w:val="004C5674"/>
    <w:rsid w:val="004C5920"/>
    <w:rsid w:val="004C597F"/>
    <w:rsid w:val="004C5B97"/>
    <w:rsid w:val="004C5CE9"/>
    <w:rsid w:val="004C5DE0"/>
    <w:rsid w:val="004C5DFE"/>
    <w:rsid w:val="004C6217"/>
    <w:rsid w:val="004C628F"/>
    <w:rsid w:val="004C63FA"/>
    <w:rsid w:val="004C6867"/>
    <w:rsid w:val="004C686D"/>
    <w:rsid w:val="004C6D3D"/>
    <w:rsid w:val="004C7419"/>
    <w:rsid w:val="004C7551"/>
    <w:rsid w:val="004C795A"/>
    <w:rsid w:val="004C7DCC"/>
    <w:rsid w:val="004D022B"/>
    <w:rsid w:val="004D03D8"/>
    <w:rsid w:val="004D044A"/>
    <w:rsid w:val="004D0E50"/>
    <w:rsid w:val="004D0E9D"/>
    <w:rsid w:val="004D10DB"/>
    <w:rsid w:val="004D13B0"/>
    <w:rsid w:val="004D17A7"/>
    <w:rsid w:val="004D181C"/>
    <w:rsid w:val="004D221B"/>
    <w:rsid w:val="004D23CF"/>
    <w:rsid w:val="004D2717"/>
    <w:rsid w:val="004D29C0"/>
    <w:rsid w:val="004D2B3B"/>
    <w:rsid w:val="004D2DE6"/>
    <w:rsid w:val="004D35BA"/>
    <w:rsid w:val="004D36B4"/>
    <w:rsid w:val="004D3A99"/>
    <w:rsid w:val="004D3C9E"/>
    <w:rsid w:val="004D3E23"/>
    <w:rsid w:val="004D3FA6"/>
    <w:rsid w:val="004D4258"/>
    <w:rsid w:val="004D42F7"/>
    <w:rsid w:val="004D457E"/>
    <w:rsid w:val="004D4614"/>
    <w:rsid w:val="004D4830"/>
    <w:rsid w:val="004D4895"/>
    <w:rsid w:val="004D4AE1"/>
    <w:rsid w:val="004D52BE"/>
    <w:rsid w:val="004D52E6"/>
    <w:rsid w:val="004D5345"/>
    <w:rsid w:val="004D5567"/>
    <w:rsid w:val="004D56CF"/>
    <w:rsid w:val="004D5833"/>
    <w:rsid w:val="004D5A28"/>
    <w:rsid w:val="004D5D00"/>
    <w:rsid w:val="004D61B1"/>
    <w:rsid w:val="004D67C0"/>
    <w:rsid w:val="004D6974"/>
    <w:rsid w:val="004D6A6D"/>
    <w:rsid w:val="004D6DCC"/>
    <w:rsid w:val="004D745B"/>
    <w:rsid w:val="004D75E2"/>
    <w:rsid w:val="004D7A74"/>
    <w:rsid w:val="004D7B18"/>
    <w:rsid w:val="004D7B69"/>
    <w:rsid w:val="004D7BEA"/>
    <w:rsid w:val="004D7CA0"/>
    <w:rsid w:val="004D7E05"/>
    <w:rsid w:val="004D7E5E"/>
    <w:rsid w:val="004D7EB3"/>
    <w:rsid w:val="004E04DB"/>
    <w:rsid w:val="004E073F"/>
    <w:rsid w:val="004E0789"/>
    <w:rsid w:val="004E07BB"/>
    <w:rsid w:val="004E0C52"/>
    <w:rsid w:val="004E0E2A"/>
    <w:rsid w:val="004E0F2A"/>
    <w:rsid w:val="004E1230"/>
    <w:rsid w:val="004E1499"/>
    <w:rsid w:val="004E15A1"/>
    <w:rsid w:val="004E1949"/>
    <w:rsid w:val="004E1D09"/>
    <w:rsid w:val="004E2605"/>
    <w:rsid w:val="004E26B2"/>
    <w:rsid w:val="004E2774"/>
    <w:rsid w:val="004E2979"/>
    <w:rsid w:val="004E2B90"/>
    <w:rsid w:val="004E2CA1"/>
    <w:rsid w:val="004E2CE9"/>
    <w:rsid w:val="004E380E"/>
    <w:rsid w:val="004E3986"/>
    <w:rsid w:val="004E3B8E"/>
    <w:rsid w:val="004E3BE0"/>
    <w:rsid w:val="004E3CF1"/>
    <w:rsid w:val="004E3DBD"/>
    <w:rsid w:val="004E4020"/>
    <w:rsid w:val="004E4050"/>
    <w:rsid w:val="004E4745"/>
    <w:rsid w:val="004E47F9"/>
    <w:rsid w:val="004E4803"/>
    <w:rsid w:val="004E4862"/>
    <w:rsid w:val="004E48AB"/>
    <w:rsid w:val="004E4B3C"/>
    <w:rsid w:val="004E4B5F"/>
    <w:rsid w:val="004E4C34"/>
    <w:rsid w:val="004E4D06"/>
    <w:rsid w:val="004E4DE6"/>
    <w:rsid w:val="004E4DEC"/>
    <w:rsid w:val="004E4F25"/>
    <w:rsid w:val="004E53D2"/>
    <w:rsid w:val="004E546B"/>
    <w:rsid w:val="004E58E1"/>
    <w:rsid w:val="004E5DAC"/>
    <w:rsid w:val="004E60EF"/>
    <w:rsid w:val="004E6652"/>
    <w:rsid w:val="004E66F6"/>
    <w:rsid w:val="004E68A3"/>
    <w:rsid w:val="004E6BC4"/>
    <w:rsid w:val="004E6F32"/>
    <w:rsid w:val="004E71C8"/>
    <w:rsid w:val="004E743B"/>
    <w:rsid w:val="004E7A1A"/>
    <w:rsid w:val="004E7D59"/>
    <w:rsid w:val="004F05F4"/>
    <w:rsid w:val="004F0BB5"/>
    <w:rsid w:val="004F0C91"/>
    <w:rsid w:val="004F0DB4"/>
    <w:rsid w:val="004F0F3F"/>
    <w:rsid w:val="004F11EA"/>
    <w:rsid w:val="004F16E6"/>
    <w:rsid w:val="004F1E7B"/>
    <w:rsid w:val="004F2F24"/>
    <w:rsid w:val="004F2F38"/>
    <w:rsid w:val="004F3215"/>
    <w:rsid w:val="004F356D"/>
    <w:rsid w:val="004F39E3"/>
    <w:rsid w:val="004F3E5B"/>
    <w:rsid w:val="004F3FD3"/>
    <w:rsid w:val="004F3FF3"/>
    <w:rsid w:val="004F4259"/>
    <w:rsid w:val="004F43E4"/>
    <w:rsid w:val="004F44C0"/>
    <w:rsid w:val="004F481A"/>
    <w:rsid w:val="004F4C22"/>
    <w:rsid w:val="004F4DC2"/>
    <w:rsid w:val="004F4E65"/>
    <w:rsid w:val="004F52C6"/>
    <w:rsid w:val="004F53B8"/>
    <w:rsid w:val="004F5835"/>
    <w:rsid w:val="004F5F1B"/>
    <w:rsid w:val="004F64EC"/>
    <w:rsid w:val="004F6530"/>
    <w:rsid w:val="004F66AB"/>
    <w:rsid w:val="004F672B"/>
    <w:rsid w:val="004F677D"/>
    <w:rsid w:val="004F6A1F"/>
    <w:rsid w:val="004F6B57"/>
    <w:rsid w:val="004F738D"/>
    <w:rsid w:val="004F7408"/>
    <w:rsid w:val="004F7477"/>
    <w:rsid w:val="004F749A"/>
    <w:rsid w:val="004F7E2E"/>
    <w:rsid w:val="004F7F2A"/>
    <w:rsid w:val="005005B7"/>
    <w:rsid w:val="005005C6"/>
    <w:rsid w:val="00500AC4"/>
    <w:rsid w:val="00500D94"/>
    <w:rsid w:val="00501251"/>
    <w:rsid w:val="00501301"/>
    <w:rsid w:val="005013E9"/>
    <w:rsid w:val="0050161F"/>
    <w:rsid w:val="00501F13"/>
    <w:rsid w:val="005021F6"/>
    <w:rsid w:val="00502364"/>
    <w:rsid w:val="00502384"/>
    <w:rsid w:val="0050271B"/>
    <w:rsid w:val="0050286B"/>
    <w:rsid w:val="00502B84"/>
    <w:rsid w:val="00502C99"/>
    <w:rsid w:val="00502E81"/>
    <w:rsid w:val="0050306C"/>
    <w:rsid w:val="005032B0"/>
    <w:rsid w:val="005032CB"/>
    <w:rsid w:val="00503613"/>
    <w:rsid w:val="00503879"/>
    <w:rsid w:val="00503974"/>
    <w:rsid w:val="00503BB1"/>
    <w:rsid w:val="00503EDB"/>
    <w:rsid w:val="0050400B"/>
    <w:rsid w:val="005044EF"/>
    <w:rsid w:val="0050456E"/>
    <w:rsid w:val="005048AB"/>
    <w:rsid w:val="00504ABF"/>
    <w:rsid w:val="00505670"/>
    <w:rsid w:val="005056BF"/>
    <w:rsid w:val="00505886"/>
    <w:rsid w:val="00505A1A"/>
    <w:rsid w:val="00505E61"/>
    <w:rsid w:val="00505EE4"/>
    <w:rsid w:val="00505EEF"/>
    <w:rsid w:val="00506069"/>
    <w:rsid w:val="005060D2"/>
    <w:rsid w:val="00506287"/>
    <w:rsid w:val="00506436"/>
    <w:rsid w:val="005067CC"/>
    <w:rsid w:val="0050689F"/>
    <w:rsid w:val="00506A20"/>
    <w:rsid w:val="00506A9B"/>
    <w:rsid w:val="00506BA9"/>
    <w:rsid w:val="00506F2D"/>
    <w:rsid w:val="005071C1"/>
    <w:rsid w:val="0050750F"/>
    <w:rsid w:val="005075D4"/>
    <w:rsid w:val="00507849"/>
    <w:rsid w:val="0050793E"/>
    <w:rsid w:val="00507A8E"/>
    <w:rsid w:val="00507D18"/>
    <w:rsid w:val="00507E21"/>
    <w:rsid w:val="00507F1B"/>
    <w:rsid w:val="005105BA"/>
    <w:rsid w:val="00510843"/>
    <w:rsid w:val="00510A45"/>
    <w:rsid w:val="00510C0A"/>
    <w:rsid w:val="00510EBA"/>
    <w:rsid w:val="00511079"/>
    <w:rsid w:val="0051133A"/>
    <w:rsid w:val="005117DC"/>
    <w:rsid w:val="005117F8"/>
    <w:rsid w:val="00511964"/>
    <w:rsid w:val="00511AD6"/>
    <w:rsid w:val="005124A4"/>
    <w:rsid w:val="00512698"/>
    <w:rsid w:val="005127AD"/>
    <w:rsid w:val="00512884"/>
    <w:rsid w:val="00512A94"/>
    <w:rsid w:val="00513043"/>
    <w:rsid w:val="00513719"/>
    <w:rsid w:val="00513A67"/>
    <w:rsid w:val="0051423C"/>
    <w:rsid w:val="005143F3"/>
    <w:rsid w:val="0051486F"/>
    <w:rsid w:val="0051496F"/>
    <w:rsid w:val="00514C79"/>
    <w:rsid w:val="00514E73"/>
    <w:rsid w:val="00514ECF"/>
    <w:rsid w:val="005150EA"/>
    <w:rsid w:val="00515216"/>
    <w:rsid w:val="005153E4"/>
    <w:rsid w:val="005153F5"/>
    <w:rsid w:val="00515400"/>
    <w:rsid w:val="00515822"/>
    <w:rsid w:val="005159F4"/>
    <w:rsid w:val="00515C7D"/>
    <w:rsid w:val="00516058"/>
    <w:rsid w:val="005160A0"/>
    <w:rsid w:val="00516320"/>
    <w:rsid w:val="005163EA"/>
    <w:rsid w:val="00516C10"/>
    <w:rsid w:val="00516CD7"/>
    <w:rsid w:val="00516ED5"/>
    <w:rsid w:val="00516FD9"/>
    <w:rsid w:val="00517151"/>
    <w:rsid w:val="00517548"/>
    <w:rsid w:val="00517AED"/>
    <w:rsid w:val="00520269"/>
    <w:rsid w:val="005206FA"/>
    <w:rsid w:val="005208E7"/>
    <w:rsid w:val="00521140"/>
    <w:rsid w:val="00521448"/>
    <w:rsid w:val="005217E6"/>
    <w:rsid w:val="00521ED9"/>
    <w:rsid w:val="0052225C"/>
    <w:rsid w:val="00522267"/>
    <w:rsid w:val="00522281"/>
    <w:rsid w:val="00522455"/>
    <w:rsid w:val="005225E1"/>
    <w:rsid w:val="00522822"/>
    <w:rsid w:val="005228A0"/>
    <w:rsid w:val="005234D0"/>
    <w:rsid w:val="00523615"/>
    <w:rsid w:val="005238D7"/>
    <w:rsid w:val="00523B35"/>
    <w:rsid w:val="00523F0C"/>
    <w:rsid w:val="00524397"/>
    <w:rsid w:val="00524400"/>
    <w:rsid w:val="005247A3"/>
    <w:rsid w:val="005247C9"/>
    <w:rsid w:val="005249FC"/>
    <w:rsid w:val="00524EC8"/>
    <w:rsid w:val="00525171"/>
    <w:rsid w:val="00525205"/>
    <w:rsid w:val="00525299"/>
    <w:rsid w:val="005253BA"/>
    <w:rsid w:val="00525567"/>
    <w:rsid w:val="00525690"/>
    <w:rsid w:val="00525B31"/>
    <w:rsid w:val="00525D33"/>
    <w:rsid w:val="00525DBF"/>
    <w:rsid w:val="00526249"/>
    <w:rsid w:val="005265FC"/>
    <w:rsid w:val="0052668B"/>
    <w:rsid w:val="00526AE6"/>
    <w:rsid w:val="005270B7"/>
    <w:rsid w:val="0052723A"/>
    <w:rsid w:val="0052783C"/>
    <w:rsid w:val="00527B01"/>
    <w:rsid w:val="005300D4"/>
    <w:rsid w:val="00530305"/>
    <w:rsid w:val="00530588"/>
    <w:rsid w:val="005308BD"/>
    <w:rsid w:val="00530AF4"/>
    <w:rsid w:val="00531A6A"/>
    <w:rsid w:val="00531BAA"/>
    <w:rsid w:val="00531D2E"/>
    <w:rsid w:val="00531E31"/>
    <w:rsid w:val="00531ED6"/>
    <w:rsid w:val="00531ED8"/>
    <w:rsid w:val="005322B0"/>
    <w:rsid w:val="005322CE"/>
    <w:rsid w:val="005327CF"/>
    <w:rsid w:val="00532A21"/>
    <w:rsid w:val="00532B5D"/>
    <w:rsid w:val="005332D9"/>
    <w:rsid w:val="00533612"/>
    <w:rsid w:val="00533AC2"/>
    <w:rsid w:val="00533AF1"/>
    <w:rsid w:val="00534285"/>
    <w:rsid w:val="00534329"/>
    <w:rsid w:val="00534357"/>
    <w:rsid w:val="0053449C"/>
    <w:rsid w:val="0053482D"/>
    <w:rsid w:val="00534DE9"/>
    <w:rsid w:val="00534F11"/>
    <w:rsid w:val="005351A3"/>
    <w:rsid w:val="005351E3"/>
    <w:rsid w:val="00535204"/>
    <w:rsid w:val="00535259"/>
    <w:rsid w:val="0053541F"/>
    <w:rsid w:val="00535467"/>
    <w:rsid w:val="005355BD"/>
    <w:rsid w:val="005355E1"/>
    <w:rsid w:val="00535AE7"/>
    <w:rsid w:val="00535C8A"/>
    <w:rsid w:val="00535E21"/>
    <w:rsid w:val="0053622A"/>
    <w:rsid w:val="005362E5"/>
    <w:rsid w:val="00536417"/>
    <w:rsid w:val="00536B35"/>
    <w:rsid w:val="00536E22"/>
    <w:rsid w:val="00536F55"/>
    <w:rsid w:val="005372B7"/>
    <w:rsid w:val="0053754A"/>
    <w:rsid w:val="0053790D"/>
    <w:rsid w:val="005379B0"/>
    <w:rsid w:val="005379F5"/>
    <w:rsid w:val="00537CBB"/>
    <w:rsid w:val="00537D8D"/>
    <w:rsid w:val="0054013D"/>
    <w:rsid w:val="005401D6"/>
    <w:rsid w:val="00540A57"/>
    <w:rsid w:val="00540BDB"/>
    <w:rsid w:val="00540DC8"/>
    <w:rsid w:val="00540EC1"/>
    <w:rsid w:val="00540F8F"/>
    <w:rsid w:val="005418FC"/>
    <w:rsid w:val="00541952"/>
    <w:rsid w:val="00541CA2"/>
    <w:rsid w:val="00541CB1"/>
    <w:rsid w:val="00541CB4"/>
    <w:rsid w:val="00541E5F"/>
    <w:rsid w:val="00541EC8"/>
    <w:rsid w:val="005420AA"/>
    <w:rsid w:val="005420D6"/>
    <w:rsid w:val="00542276"/>
    <w:rsid w:val="00542399"/>
    <w:rsid w:val="005424D2"/>
    <w:rsid w:val="00542678"/>
    <w:rsid w:val="005428F3"/>
    <w:rsid w:val="00542E46"/>
    <w:rsid w:val="00542F6B"/>
    <w:rsid w:val="0054313F"/>
    <w:rsid w:val="0054346E"/>
    <w:rsid w:val="00543605"/>
    <w:rsid w:val="00543C4E"/>
    <w:rsid w:val="00543E8F"/>
    <w:rsid w:val="00543F5C"/>
    <w:rsid w:val="00543F80"/>
    <w:rsid w:val="005441A6"/>
    <w:rsid w:val="0054435A"/>
    <w:rsid w:val="0054472C"/>
    <w:rsid w:val="00544F81"/>
    <w:rsid w:val="005450B2"/>
    <w:rsid w:val="0054526F"/>
    <w:rsid w:val="005452C3"/>
    <w:rsid w:val="00545A4C"/>
    <w:rsid w:val="00545AC0"/>
    <w:rsid w:val="00545B8A"/>
    <w:rsid w:val="00545C78"/>
    <w:rsid w:val="00545FC4"/>
    <w:rsid w:val="005462C9"/>
    <w:rsid w:val="0054637B"/>
    <w:rsid w:val="005463E8"/>
    <w:rsid w:val="0054642D"/>
    <w:rsid w:val="00546A68"/>
    <w:rsid w:val="00546F27"/>
    <w:rsid w:val="00546F6A"/>
    <w:rsid w:val="0054767A"/>
    <w:rsid w:val="00547846"/>
    <w:rsid w:val="005479AA"/>
    <w:rsid w:val="00547AAB"/>
    <w:rsid w:val="00547B8B"/>
    <w:rsid w:val="00550087"/>
    <w:rsid w:val="00550184"/>
    <w:rsid w:val="00550989"/>
    <w:rsid w:val="00550A8D"/>
    <w:rsid w:val="00550AF7"/>
    <w:rsid w:val="00550B59"/>
    <w:rsid w:val="00550CC4"/>
    <w:rsid w:val="005510C9"/>
    <w:rsid w:val="005513E9"/>
    <w:rsid w:val="0055223B"/>
    <w:rsid w:val="0055279D"/>
    <w:rsid w:val="00552889"/>
    <w:rsid w:val="00552A0B"/>
    <w:rsid w:val="00552AB8"/>
    <w:rsid w:val="00552C08"/>
    <w:rsid w:val="00552C10"/>
    <w:rsid w:val="00553039"/>
    <w:rsid w:val="0055330D"/>
    <w:rsid w:val="00553349"/>
    <w:rsid w:val="0055381D"/>
    <w:rsid w:val="005538FB"/>
    <w:rsid w:val="005539E8"/>
    <w:rsid w:val="00553BD6"/>
    <w:rsid w:val="00553F8A"/>
    <w:rsid w:val="00554791"/>
    <w:rsid w:val="005547AB"/>
    <w:rsid w:val="0055482E"/>
    <w:rsid w:val="0055485B"/>
    <w:rsid w:val="00554AF9"/>
    <w:rsid w:val="00554D73"/>
    <w:rsid w:val="00554E07"/>
    <w:rsid w:val="00554E08"/>
    <w:rsid w:val="00554EDC"/>
    <w:rsid w:val="00554F32"/>
    <w:rsid w:val="00554F7A"/>
    <w:rsid w:val="00554FFB"/>
    <w:rsid w:val="005554FF"/>
    <w:rsid w:val="00555744"/>
    <w:rsid w:val="00555A4C"/>
    <w:rsid w:val="00555C78"/>
    <w:rsid w:val="00555FBA"/>
    <w:rsid w:val="005568F2"/>
    <w:rsid w:val="00556932"/>
    <w:rsid w:val="005569C2"/>
    <w:rsid w:val="00556BC7"/>
    <w:rsid w:val="00556CA5"/>
    <w:rsid w:val="00557279"/>
    <w:rsid w:val="005572BE"/>
    <w:rsid w:val="00557A0D"/>
    <w:rsid w:val="00557A68"/>
    <w:rsid w:val="00557B70"/>
    <w:rsid w:val="00557C8F"/>
    <w:rsid w:val="00557DC2"/>
    <w:rsid w:val="00557E8F"/>
    <w:rsid w:val="0056016E"/>
    <w:rsid w:val="0056030B"/>
    <w:rsid w:val="00560342"/>
    <w:rsid w:val="005603B3"/>
    <w:rsid w:val="00560869"/>
    <w:rsid w:val="00560CED"/>
    <w:rsid w:val="00560F99"/>
    <w:rsid w:val="005611D1"/>
    <w:rsid w:val="00561270"/>
    <w:rsid w:val="00561494"/>
    <w:rsid w:val="00562153"/>
    <w:rsid w:val="00562439"/>
    <w:rsid w:val="005625A2"/>
    <w:rsid w:val="00562AA8"/>
    <w:rsid w:val="00562C1D"/>
    <w:rsid w:val="00562D79"/>
    <w:rsid w:val="00562EFA"/>
    <w:rsid w:val="00563389"/>
    <w:rsid w:val="00563452"/>
    <w:rsid w:val="00563537"/>
    <w:rsid w:val="0056398D"/>
    <w:rsid w:val="00563CD8"/>
    <w:rsid w:val="00564108"/>
    <w:rsid w:val="0056418C"/>
    <w:rsid w:val="005643E7"/>
    <w:rsid w:val="00564615"/>
    <w:rsid w:val="0056510A"/>
    <w:rsid w:val="005651F9"/>
    <w:rsid w:val="005656A8"/>
    <w:rsid w:val="0056587D"/>
    <w:rsid w:val="00565CDB"/>
    <w:rsid w:val="00565EDF"/>
    <w:rsid w:val="005662CF"/>
    <w:rsid w:val="0056646B"/>
    <w:rsid w:val="00566929"/>
    <w:rsid w:val="00566C47"/>
    <w:rsid w:val="00566E9B"/>
    <w:rsid w:val="00566F1E"/>
    <w:rsid w:val="00567276"/>
    <w:rsid w:val="00567755"/>
    <w:rsid w:val="00567837"/>
    <w:rsid w:val="0056786A"/>
    <w:rsid w:val="00567AFB"/>
    <w:rsid w:val="00567E52"/>
    <w:rsid w:val="00570288"/>
    <w:rsid w:val="005703A6"/>
    <w:rsid w:val="0057051F"/>
    <w:rsid w:val="00570682"/>
    <w:rsid w:val="00570AC1"/>
    <w:rsid w:val="00570CD6"/>
    <w:rsid w:val="00570FD9"/>
    <w:rsid w:val="0057100C"/>
    <w:rsid w:val="0057120B"/>
    <w:rsid w:val="00571430"/>
    <w:rsid w:val="00571A2B"/>
    <w:rsid w:val="00572105"/>
    <w:rsid w:val="005728DE"/>
    <w:rsid w:val="00573181"/>
    <w:rsid w:val="00573AE1"/>
    <w:rsid w:val="00573BD4"/>
    <w:rsid w:val="00573DAF"/>
    <w:rsid w:val="00573E8A"/>
    <w:rsid w:val="00573ED2"/>
    <w:rsid w:val="005742A3"/>
    <w:rsid w:val="005742D4"/>
    <w:rsid w:val="00574753"/>
    <w:rsid w:val="00574A79"/>
    <w:rsid w:val="0057554F"/>
    <w:rsid w:val="00575D25"/>
    <w:rsid w:val="00576D5B"/>
    <w:rsid w:val="00576DA0"/>
    <w:rsid w:val="00577213"/>
    <w:rsid w:val="00577372"/>
    <w:rsid w:val="005774E3"/>
    <w:rsid w:val="00577785"/>
    <w:rsid w:val="00577A3C"/>
    <w:rsid w:val="00577C07"/>
    <w:rsid w:val="00577C6A"/>
    <w:rsid w:val="00577E7B"/>
    <w:rsid w:val="00577E9C"/>
    <w:rsid w:val="00577FAD"/>
    <w:rsid w:val="00580179"/>
    <w:rsid w:val="0058027F"/>
    <w:rsid w:val="00580536"/>
    <w:rsid w:val="00580872"/>
    <w:rsid w:val="00580F1F"/>
    <w:rsid w:val="005813DE"/>
    <w:rsid w:val="005814ED"/>
    <w:rsid w:val="00581527"/>
    <w:rsid w:val="00582021"/>
    <w:rsid w:val="005822FB"/>
    <w:rsid w:val="00582367"/>
    <w:rsid w:val="00582AAA"/>
    <w:rsid w:val="00582F3B"/>
    <w:rsid w:val="00583094"/>
    <w:rsid w:val="0058319C"/>
    <w:rsid w:val="005832FA"/>
    <w:rsid w:val="005833D1"/>
    <w:rsid w:val="00583951"/>
    <w:rsid w:val="00583A77"/>
    <w:rsid w:val="00583AFA"/>
    <w:rsid w:val="005840AD"/>
    <w:rsid w:val="0058440B"/>
    <w:rsid w:val="00584785"/>
    <w:rsid w:val="005847E3"/>
    <w:rsid w:val="00584BF5"/>
    <w:rsid w:val="00584C74"/>
    <w:rsid w:val="00584CF2"/>
    <w:rsid w:val="00584E51"/>
    <w:rsid w:val="00584E69"/>
    <w:rsid w:val="00584FC7"/>
    <w:rsid w:val="005852A4"/>
    <w:rsid w:val="00585648"/>
    <w:rsid w:val="00585664"/>
    <w:rsid w:val="0058569C"/>
    <w:rsid w:val="00585869"/>
    <w:rsid w:val="00585B17"/>
    <w:rsid w:val="00586186"/>
    <w:rsid w:val="005869D9"/>
    <w:rsid w:val="00586DBC"/>
    <w:rsid w:val="005872EC"/>
    <w:rsid w:val="0058755B"/>
    <w:rsid w:val="005875C4"/>
    <w:rsid w:val="005876C8"/>
    <w:rsid w:val="005877E5"/>
    <w:rsid w:val="005879B6"/>
    <w:rsid w:val="00587FA5"/>
    <w:rsid w:val="0059048C"/>
    <w:rsid w:val="0059099F"/>
    <w:rsid w:val="00590F5F"/>
    <w:rsid w:val="0059114D"/>
    <w:rsid w:val="00591202"/>
    <w:rsid w:val="00591284"/>
    <w:rsid w:val="005918A4"/>
    <w:rsid w:val="00591985"/>
    <w:rsid w:val="00591A30"/>
    <w:rsid w:val="00591A7D"/>
    <w:rsid w:val="00592001"/>
    <w:rsid w:val="00592244"/>
    <w:rsid w:val="00592307"/>
    <w:rsid w:val="00592FFB"/>
    <w:rsid w:val="00593601"/>
    <w:rsid w:val="00593752"/>
    <w:rsid w:val="00593B57"/>
    <w:rsid w:val="00593DBC"/>
    <w:rsid w:val="0059400A"/>
    <w:rsid w:val="005944C1"/>
    <w:rsid w:val="00594759"/>
    <w:rsid w:val="00594789"/>
    <w:rsid w:val="0059478E"/>
    <w:rsid w:val="00594823"/>
    <w:rsid w:val="00595142"/>
    <w:rsid w:val="005953F4"/>
    <w:rsid w:val="00595550"/>
    <w:rsid w:val="00595CEF"/>
    <w:rsid w:val="00595DE9"/>
    <w:rsid w:val="005966BD"/>
    <w:rsid w:val="00596704"/>
    <w:rsid w:val="0059691B"/>
    <w:rsid w:val="0059694C"/>
    <w:rsid w:val="005969D8"/>
    <w:rsid w:val="00596A67"/>
    <w:rsid w:val="00596B76"/>
    <w:rsid w:val="00596D39"/>
    <w:rsid w:val="00597039"/>
    <w:rsid w:val="005973F3"/>
    <w:rsid w:val="005977CC"/>
    <w:rsid w:val="00597B2A"/>
    <w:rsid w:val="00597B51"/>
    <w:rsid w:val="00597DDF"/>
    <w:rsid w:val="005A0540"/>
    <w:rsid w:val="005A058F"/>
    <w:rsid w:val="005A0683"/>
    <w:rsid w:val="005A0C1D"/>
    <w:rsid w:val="005A11E9"/>
    <w:rsid w:val="005A138C"/>
    <w:rsid w:val="005A18B3"/>
    <w:rsid w:val="005A1D91"/>
    <w:rsid w:val="005A231A"/>
    <w:rsid w:val="005A28C8"/>
    <w:rsid w:val="005A2917"/>
    <w:rsid w:val="005A2A2D"/>
    <w:rsid w:val="005A30C7"/>
    <w:rsid w:val="005A32E6"/>
    <w:rsid w:val="005A38FA"/>
    <w:rsid w:val="005A39E4"/>
    <w:rsid w:val="005A3A60"/>
    <w:rsid w:val="005A3D48"/>
    <w:rsid w:val="005A3FBE"/>
    <w:rsid w:val="005A3FD5"/>
    <w:rsid w:val="005A406F"/>
    <w:rsid w:val="005A4156"/>
    <w:rsid w:val="005A42C3"/>
    <w:rsid w:val="005A4506"/>
    <w:rsid w:val="005A492C"/>
    <w:rsid w:val="005A4EFC"/>
    <w:rsid w:val="005A5236"/>
    <w:rsid w:val="005A53BF"/>
    <w:rsid w:val="005A579C"/>
    <w:rsid w:val="005A591C"/>
    <w:rsid w:val="005A5921"/>
    <w:rsid w:val="005A5AC1"/>
    <w:rsid w:val="005A6023"/>
    <w:rsid w:val="005A63F8"/>
    <w:rsid w:val="005A65BB"/>
    <w:rsid w:val="005A662D"/>
    <w:rsid w:val="005A678D"/>
    <w:rsid w:val="005A6F3F"/>
    <w:rsid w:val="005A700E"/>
    <w:rsid w:val="005A70A5"/>
    <w:rsid w:val="005A70A6"/>
    <w:rsid w:val="005A75BF"/>
    <w:rsid w:val="005A75F8"/>
    <w:rsid w:val="005A7B42"/>
    <w:rsid w:val="005A7BA5"/>
    <w:rsid w:val="005A7D42"/>
    <w:rsid w:val="005A7EB1"/>
    <w:rsid w:val="005A7F5B"/>
    <w:rsid w:val="005B015F"/>
    <w:rsid w:val="005B02D8"/>
    <w:rsid w:val="005B05FB"/>
    <w:rsid w:val="005B0646"/>
    <w:rsid w:val="005B0754"/>
    <w:rsid w:val="005B0B78"/>
    <w:rsid w:val="005B0DF1"/>
    <w:rsid w:val="005B0E6C"/>
    <w:rsid w:val="005B0E80"/>
    <w:rsid w:val="005B15D7"/>
    <w:rsid w:val="005B1712"/>
    <w:rsid w:val="005B2113"/>
    <w:rsid w:val="005B212E"/>
    <w:rsid w:val="005B2177"/>
    <w:rsid w:val="005B2641"/>
    <w:rsid w:val="005B2BA2"/>
    <w:rsid w:val="005B3184"/>
    <w:rsid w:val="005B3469"/>
    <w:rsid w:val="005B37D5"/>
    <w:rsid w:val="005B3813"/>
    <w:rsid w:val="005B3CED"/>
    <w:rsid w:val="005B3E45"/>
    <w:rsid w:val="005B43C2"/>
    <w:rsid w:val="005B459B"/>
    <w:rsid w:val="005B48A8"/>
    <w:rsid w:val="005B565D"/>
    <w:rsid w:val="005B5660"/>
    <w:rsid w:val="005B5A21"/>
    <w:rsid w:val="005B5B8B"/>
    <w:rsid w:val="005B5BF0"/>
    <w:rsid w:val="005B5C2C"/>
    <w:rsid w:val="005B5E6D"/>
    <w:rsid w:val="005B6085"/>
    <w:rsid w:val="005B6734"/>
    <w:rsid w:val="005B69B7"/>
    <w:rsid w:val="005B69E3"/>
    <w:rsid w:val="005B70B3"/>
    <w:rsid w:val="005B7197"/>
    <w:rsid w:val="005B73A6"/>
    <w:rsid w:val="005B746A"/>
    <w:rsid w:val="005B75F5"/>
    <w:rsid w:val="005B785F"/>
    <w:rsid w:val="005B7E2C"/>
    <w:rsid w:val="005B7F8E"/>
    <w:rsid w:val="005C0638"/>
    <w:rsid w:val="005C0978"/>
    <w:rsid w:val="005C0A80"/>
    <w:rsid w:val="005C0E56"/>
    <w:rsid w:val="005C0FF1"/>
    <w:rsid w:val="005C1428"/>
    <w:rsid w:val="005C15D1"/>
    <w:rsid w:val="005C17D5"/>
    <w:rsid w:val="005C1848"/>
    <w:rsid w:val="005C1A5C"/>
    <w:rsid w:val="005C1A82"/>
    <w:rsid w:val="005C1D1C"/>
    <w:rsid w:val="005C1E7B"/>
    <w:rsid w:val="005C207C"/>
    <w:rsid w:val="005C21EC"/>
    <w:rsid w:val="005C25F3"/>
    <w:rsid w:val="005C28A4"/>
    <w:rsid w:val="005C297F"/>
    <w:rsid w:val="005C2D23"/>
    <w:rsid w:val="005C2E46"/>
    <w:rsid w:val="005C2F5F"/>
    <w:rsid w:val="005C30F9"/>
    <w:rsid w:val="005C3310"/>
    <w:rsid w:val="005C3B97"/>
    <w:rsid w:val="005C3DA5"/>
    <w:rsid w:val="005C46C0"/>
    <w:rsid w:val="005C4798"/>
    <w:rsid w:val="005C4A52"/>
    <w:rsid w:val="005C4F48"/>
    <w:rsid w:val="005C512D"/>
    <w:rsid w:val="005C516A"/>
    <w:rsid w:val="005C53D8"/>
    <w:rsid w:val="005C550E"/>
    <w:rsid w:val="005C570C"/>
    <w:rsid w:val="005C5789"/>
    <w:rsid w:val="005C5A64"/>
    <w:rsid w:val="005C5ED7"/>
    <w:rsid w:val="005C5F8D"/>
    <w:rsid w:val="005C6600"/>
    <w:rsid w:val="005C6811"/>
    <w:rsid w:val="005C68E8"/>
    <w:rsid w:val="005C6E26"/>
    <w:rsid w:val="005C72E0"/>
    <w:rsid w:val="005C740E"/>
    <w:rsid w:val="005C748C"/>
    <w:rsid w:val="005C7494"/>
    <w:rsid w:val="005D0100"/>
    <w:rsid w:val="005D03E2"/>
    <w:rsid w:val="005D058F"/>
    <w:rsid w:val="005D08F8"/>
    <w:rsid w:val="005D0CF8"/>
    <w:rsid w:val="005D0E7B"/>
    <w:rsid w:val="005D10BA"/>
    <w:rsid w:val="005D16D3"/>
    <w:rsid w:val="005D1AA2"/>
    <w:rsid w:val="005D1B5D"/>
    <w:rsid w:val="005D1CC0"/>
    <w:rsid w:val="005D1F1D"/>
    <w:rsid w:val="005D2264"/>
    <w:rsid w:val="005D24F9"/>
    <w:rsid w:val="005D32CF"/>
    <w:rsid w:val="005D34AF"/>
    <w:rsid w:val="005D353F"/>
    <w:rsid w:val="005D36FD"/>
    <w:rsid w:val="005D3B3E"/>
    <w:rsid w:val="005D3BAC"/>
    <w:rsid w:val="005D3D68"/>
    <w:rsid w:val="005D3F46"/>
    <w:rsid w:val="005D4490"/>
    <w:rsid w:val="005D4643"/>
    <w:rsid w:val="005D469D"/>
    <w:rsid w:val="005D4836"/>
    <w:rsid w:val="005D49FB"/>
    <w:rsid w:val="005D4BAF"/>
    <w:rsid w:val="005D4C45"/>
    <w:rsid w:val="005D4D9B"/>
    <w:rsid w:val="005D522E"/>
    <w:rsid w:val="005D5941"/>
    <w:rsid w:val="005D5B21"/>
    <w:rsid w:val="005D5B81"/>
    <w:rsid w:val="005D5DC1"/>
    <w:rsid w:val="005D631E"/>
    <w:rsid w:val="005D64FF"/>
    <w:rsid w:val="005D6902"/>
    <w:rsid w:val="005D6A1F"/>
    <w:rsid w:val="005D6AE3"/>
    <w:rsid w:val="005D6E37"/>
    <w:rsid w:val="005D6E6B"/>
    <w:rsid w:val="005D7137"/>
    <w:rsid w:val="005D7149"/>
    <w:rsid w:val="005D7206"/>
    <w:rsid w:val="005D781A"/>
    <w:rsid w:val="005D7849"/>
    <w:rsid w:val="005D79DD"/>
    <w:rsid w:val="005D7D0F"/>
    <w:rsid w:val="005E04A6"/>
    <w:rsid w:val="005E0510"/>
    <w:rsid w:val="005E074F"/>
    <w:rsid w:val="005E08D3"/>
    <w:rsid w:val="005E0DE7"/>
    <w:rsid w:val="005E1016"/>
    <w:rsid w:val="005E11E4"/>
    <w:rsid w:val="005E12DB"/>
    <w:rsid w:val="005E1643"/>
    <w:rsid w:val="005E1835"/>
    <w:rsid w:val="005E184F"/>
    <w:rsid w:val="005E1F89"/>
    <w:rsid w:val="005E23EB"/>
    <w:rsid w:val="005E248D"/>
    <w:rsid w:val="005E2914"/>
    <w:rsid w:val="005E293D"/>
    <w:rsid w:val="005E2A2B"/>
    <w:rsid w:val="005E2E6D"/>
    <w:rsid w:val="005E3062"/>
    <w:rsid w:val="005E3288"/>
    <w:rsid w:val="005E38C5"/>
    <w:rsid w:val="005E3A92"/>
    <w:rsid w:val="005E3B41"/>
    <w:rsid w:val="005E4331"/>
    <w:rsid w:val="005E4675"/>
    <w:rsid w:val="005E48AC"/>
    <w:rsid w:val="005E49AA"/>
    <w:rsid w:val="005E502B"/>
    <w:rsid w:val="005E5081"/>
    <w:rsid w:val="005E5510"/>
    <w:rsid w:val="005E561C"/>
    <w:rsid w:val="005E5B1D"/>
    <w:rsid w:val="005E5E38"/>
    <w:rsid w:val="005E5F35"/>
    <w:rsid w:val="005E63DA"/>
    <w:rsid w:val="005E672F"/>
    <w:rsid w:val="005E6741"/>
    <w:rsid w:val="005E6954"/>
    <w:rsid w:val="005E6EC7"/>
    <w:rsid w:val="005E7004"/>
    <w:rsid w:val="005E728F"/>
    <w:rsid w:val="005E734F"/>
    <w:rsid w:val="005E73FB"/>
    <w:rsid w:val="005E7CB4"/>
    <w:rsid w:val="005E7FD3"/>
    <w:rsid w:val="005F0524"/>
    <w:rsid w:val="005F0A7A"/>
    <w:rsid w:val="005F0CF7"/>
    <w:rsid w:val="005F0EA9"/>
    <w:rsid w:val="005F0F66"/>
    <w:rsid w:val="005F1275"/>
    <w:rsid w:val="005F1357"/>
    <w:rsid w:val="005F13F9"/>
    <w:rsid w:val="005F158B"/>
    <w:rsid w:val="005F1915"/>
    <w:rsid w:val="005F1C8E"/>
    <w:rsid w:val="005F1E81"/>
    <w:rsid w:val="005F22C9"/>
    <w:rsid w:val="005F23D8"/>
    <w:rsid w:val="005F258B"/>
    <w:rsid w:val="005F269D"/>
    <w:rsid w:val="005F2A4D"/>
    <w:rsid w:val="005F2ABD"/>
    <w:rsid w:val="005F352F"/>
    <w:rsid w:val="005F382B"/>
    <w:rsid w:val="005F3BA1"/>
    <w:rsid w:val="005F3EF8"/>
    <w:rsid w:val="005F43B3"/>
    <w:rsid w:val="005F43E7"/>
    <w:rsid w:val="005F441A"/>
    <w:rsid w:val="005F442F"/>
    <w:rsid w:val="005F46FF"/>
    <w:rsid w:val="005F4B64"/>
    <w:rsid w:val="005F53E7"/>
    <w:rsid w:val="005F53F8"/>
    <w:rsid w:val="005F5488"/>
    <w:rsid w:val="005F55FE"/>
    <w:rsid w:val="005F5AFF"/>
    <w:rsid w:val="005F5FAE"/>
    <w:rsid w:val="005F6048"/>
    <w:rsid w:val="005F60E6"/>
    <w:rsid w:val="005F6113"/>
    <w:rsid w:val="005F63F2"/>
    <w:rsid w:val="005F63FB"/>
    <w:rsid w:val="005F6A45"/>
    <w:rsid w:val="005F7562"/>
    <w:rsid w:val="005F79CF"/>
    <w:rsid w:val="005F7A37"/>
    <w:rsid w:val="00600210"/>
    <w:rsid w:val="006004FE"/>
    <w:rsid w:val="006007FC"/>
    <w:rsid w:val="00600844"/>
    <w:rsid w:val="00600BF7"/>
    <w:rsid w:val="00600EE0"/>
    <w:rsid w:val="0060118F"/>
    <w:rsid w:val="0060159F"/>
    <w:rsid w:val="00601675"/>
    <w:rsid w:val="0060183E"/>
    <w:rsid w:val="00601914"/>
    <w:rsid w:val="006022CA"/>
    <w:rsid w:val="006027D5"/>
    <w:rsid w:val="00602DBA"/>
    <w:rsid w:val="00602F24"/>
    <w:rsid w:val="00603167"/>
    <w:rsid w:val="00603674"/>
    <w:rsid w:val="00603D17"/>
    <w:rsid w:val="00603EC4"/>
    <w:rsid w:val="00603F03"/>
    <w:rsid w:val="006040D1"/>
    <w:rsid w:val="00604542"/>
    <w:rsid w:val="0060454C"/>
    <w:rsid w:val="00604C6E"/>
    <w:rsid w:val="00605481"/>
    <w:rsid w:val="006056A6"/>
    <w:rsid w:val="00605CD5"/>
    <w:rsid w:val="00606B1C"/>
    <w:rsid w:val="00606FA2"/>
    <w:rsid w:val="00607283"/>
    <w:rsid w:val="00607561"/>
    <w:rsid w:val="00607707"/>
    <w:rsid w:val="0060770B"/>
    <w:rsid w:val="006078E9"/>
    <w:rsid w:val="00607C07"/>
    <w:rsid w:val="00607C81"/>
    <w:rsid w:val="00607C9E"/>
    <w:rsid w:val="00607E61"/>
    <w:rsid w:val="00607E84"/>
    <w:rsid w:val="00607F6E"/>
    <w:rsid w:val="0061125F"/>
    <w:rsid w:val="00611618"/>
    <w:rsid w:val="006116C4"/>
    <w:rsid w:val="00611E0E"/>
    <w:rsid w:val="00611E49"/>
    <w:rsid w:val="00611F2C"/>
    <w:rsid w:val="00612342"/>
    <w:rsid w:val="006124BE"/>
    <w:rsid w:val="006128CF"/>
    <w:rsid w:val="00612D4C"/>
    <w:rsid w:val="00613081"/>
    <w:rsid w:val="006132CD"/>
    <w:rsid w:val="00613301"/>
    <w:rsid w:val="00613EEB"/>
    <w:rsid w:val="0061415E"/>
    <w:rsid w:val="00614484"/>
    <w:rsid w:val="006144DA"/>
    <w:rsid w:val="00614899"/>
    <w:rsid w:val="006148BA"/>
    <w:rsid w:val="00614ADB"/>
    <w:rsid w:val="00614AF9"/>
    <w:rsid w:val="00614B7F"/>
    <w:rsid w:val="00614C15"/>
    <w:rsid w:val="00614C97"/>
    <w:rsid w:val="00614CD1"/>
    <w:rsid w:val="00615199"/>
    <w:rsid w:val="006154BF"/>
    <w:rsid w:val="006154EB"/>
    <w:rsid w:val="0061622B"/>
    <w:rsid w:val="00616260"/>
    <w:rsid w:val="006162B1"/>
    <w:rsid w:val="00616546"/>
    <w:rsid w:val="006166D7"/>
    <w:rsid w:val="006172AF"/>
    <w:rsid w:val="00617601"/>
    <w:rsid w:val="006179C9"/>
    <w:rsid w:val="00617A5E"/>
    <w:rsid w:val="00617A9D"/>
    <w:rsid w:val="00617C6A"/>
    <w:rsid w:val="00617CA0"/>
    <w:rsid w:val="00617CA7"/>
    <w:rsid w:val="00617E64"/>
    <w:rsid w:val="00617F8F"/>
    <w:rsid w:val="00620133"/>
    <w:rsid w:val="0062014A"/>
    <w:rsid w:val="006204EF"/>
    <w:rsid w:val="00620B03"/>
    <w:rsid w:val="00621189"/>
    <w:rsid w:val="00621205"/>
    <w:rsid w:val="00621324"/>
    <w:rsid w:val="0062197A"/>
    <w:rsid w:val="00621B15"/>
    <w:rsid w:val="00621E60"/>
    <w:rsid w:val="00621EFF"/>
    <w:rsid w:val="0062229B"/>
    <w:rsid w:val="006223BB"/>
    <w:rsid w:val="0062286A"/>
    <w:rsid w:val="0062287D"/>
    <w:rsid w:val="00622C0B"/>
    <w:rsid w:val="00622E99"/>
    <w:rsid w:val="00622F02"/>
    <w:rsid w:val="00622FF1"/>
    <w:rsid w:val="00623134"/>
    <w:rsid w:val="0062349F"/>
    <w:rsid w:val="006235CF"/>
    <w:rsid w:val="006236A3"/>
    <w:rsid w:val="00623834"/>
    <w:rsid w:val="00623CB5"/>
    <w:rsid w:val="006247E3"/>
    <w:rsid w:val="00624A76"/>
    <w:rsid w:val="00624B2A"/>
    <w:rsid w:val="00624F3C"/>
    <w:rsid w:val="0062509A"/>
    <w:rsid w:val="006250AA"/>
    <w:rsid w:val="006250BF"/>
    <w:rsid w:val="00625173"/>
    <w:rsid w:val="00625224"/>
    <w:rsid w:val="0062532C"/>
    <w:rsid w:val="0062537D"/>
    <w:rsid w:val="0062547B"/>
    <w:rsid w:val="00625BE9"/>
    <w:rsid w:val="00626065"/>
    <w:rsid w:val="0062687B"/>
    <w:rsid w:val="0062687D"/>
    <w:rsid w:val="00626FA4"/>
    <w:rsid w:val="00627070"/>
    <w:rsid w:val="00627240"/>
    <w:rsid w:val="0062732F"/>
    <w:rsid w:val="006278AF"/>
    <w:rsid w:val="00627902"/>
    <w:rsid w:val="00630123"/>
    <w:rsid w:val="0063015D"/>
    <w:rsid w:val="00630309"/>
    <w:rsid w:val="0063064D"/>
    <w:rsid w:val="006309BC"/>
    <w:rsid w:val="00630A8D"/>
    <w:rsid w:val="0063111E"/>
    <w:rsid w:val="00631631"/>
    <w:rsid w:val="0063176B"/>
    <w:rsid w:val="006317ED"/>
    <w:rsid w:val="00631975"/>
    <w:rsid w:val="006319F9"/>
    <w:rsid w:val="00631AE9"/>
    <w:rsid w:val="00631B58"/>
    <w:rsid w:val="00631C79"/>
    <w:rsid w:val="00631F4C"/>
    <w:rsid w:val="0063223F"/>
    <w:rsid w:val="00632376"/>
    <w:rsid w:val="006325F6"/>
    <w:rsid w:val="006326D6"/>
    <w:rsid w:val="00632741"/>
    <w:rsid w:val="00632FB9"/>
    <w:rsid w:val="0063349C"/>
    <w:rsid w:val="0063391E"/>
    <w:rsid w:val="00633C10"/>
    <w:rsid w:val="00633E47"/>
    <w:rsid w:val="006340E2"/>
    <w:rsid w:val="00634377"/>
    <w:rsid w:val="006345C3"/>
    <w:rsid w:val="00634EC6"/>
    <w:rsid w:val="00634FCF"/>
    <w:rsid w:val="00635117"/>
    <w:rsid w:val="006354FA"/>
    <w:rsid w:val="006355F2"/>
    <w:rsid w:val="00635685"/>
    <w:rsid w:val="00635B2D"/>
    <w:rsid w:val="00635C7D"/>
    <w:rsid w:val="00635CD9"/>
    <w:rsid w:val="00635EEF"/>
    <w:rsid w:val="006361E0"/>
    <w:rsid w:val="006362DF"/>
    <w:rsid w:val="0063639F"/>
    <w:rsid w:val="00636652"/>
    <w:rsid w:val="00636810"/>
    <w:rsid w:val="00636BAD"/>
    <w:rsid w:val="00636C10"/>
    <w:rsid w:val="00636D5B"/>
    <w:rsid w:val="00636E9C"/>
    <w:rsid w:val="006372AF"/>
    <w:rsid w:val="006372E6"/>
    <w:rsid w:val="006375EB"/>
    <w:rsid w:val="00640BA4"/>
    <w:rsid w:val="00640F3E"/>
    <w:rsid w:val="0064172B"/>
    <w:rsid w:val="00641936"/>
    <w:rsid w:val="00641C3A"/>
    <w:rsid w:val="00642046"/>
    <w:rsid w:val="0064243B"/>
    <w:rsid w:val="006428A6"/>
    <w:rsid w:val="00642BF0"/>
    <w:rsid w:val="00642CCF"/>
    <w:rsid w:val="00642DCE"/>
    <w:rsid w:val="00642E9E"/>
    <w:rsid w:val="006434F2"/>
    <w:rsid w:val="006435B1"/>
    <w:rsid w:val="006436F3"/>
    <w:rsid w:val="0064380B"/>
    <w:rsid w:val="00643C87"/>
    <w:rsid w:val="00643F30"/>
    <w:rsid w:val="00644177"/>
    <w:rsid w:val="00644278"/>
    <w:rsid w:val="006442DA"/>
    <w:rsid w:val="0064440E"/>
    <w:rsid w:val="00644493"/>
    <w:rsid w:val="00644625"/>
    <w:rsid w:val="00644835"/>
    <w:rsid w:val="00644946"/>
    <w:rsid w:val="00645563"/>
    <w:rsid w:val="00645D4B"/>
    <w:rsid w:val="006463E5"/>
    <w:rsid w:val="006463E8"/>
    <w:rsid w:val="00646751"/>
    <w:rsid w:val="00646AE8"/>
    <w:rsid w:val="00646C13"/>
    <w:rsid w:val="00647145"/>
    <w:rsid w:val="006471A4"/>
    <w:rsid w:val="006472D6"/>
    <w:rsid w:val="0064759E"/>
    <w:rsid w:val="00647937"/>
    <w:rsid w:val="00647992"/>
    <w:rsid w:val="00647A66"/>
    <w:rsid w:val="00647A7E"/>
    <w:rsid w:val="006504B3"/>
    <w:rsid w:val="006506CA"/>
    <w:rsid w:val="00650BA7"/>
    <w:rsid w:val="00651208"/>
    <w:rsid w:val="0065183D"/>
    <w:rsid w:val="00651C25"/>
    <w:rsid w:val="00651F2C"/>
    <w:rsid w:val="006521F1"/>
    <w:rsid w:val="00652A9F"/>
    <w:rsid w:val="00652D73"/>
    <w:rsid w:val="00652EE7"/>
    <w:rsid w:val="006536C8"/>
    <w:rsid w:val="006536CC"/>
    <w:rsid w:val="00653749"/>
    <w:rsid w:val="00653A03"/>
    <w:rsid w:val="00653A41"/>
    <w:rsid w:val="00653A60"/>
    <w:rsid w:val="00653B25"/>
    <w:rsid w:val="00653BC7"/>
    <w:rsid w:val="00653C39"/>
    <w:rsid w:val="00653E3B"/>
    <w:rsid w:val="00654137"/>
    <w:rsid w:val="0065414A"/>
    <w:rsid w:val="00654427"/>
    <w:rsid w:val="0065480E"/>
    <w:rsid w:val="00654C4D"/>
    <w:rsid w:val="006558BD"/>
    <w:rsid w:val="00655925"/>
    <w:rsid w:val="00655BA9"/>
    <w:rsid w:val="00656103"/>
    <w:rsid w:val="0065613C"/>
    <w:rsid w:val="0065637E"/>
    <w:rsid w:val="00656701"/>
    <w:rsid w:val="00656F06"/>
    <w:rsid w:val="00657288"/>
    <w:rsid w:val="006574B9"/>
    <w:rsid w:val="006578CE"/>
    <w:rsid w:val="00660003"/>
    <w:rsid w:val="00660234"/>
    <w:rsid w:val="0066023B"/>
    <w:rsid w:val="00660A24"/>
    <w:rsid w:val="00660C48"/>
    <w:rsid w:val="00661260"/>
    <w:rsid w:val="0066179C"/>
    <w:rsid w:val="00661C54"/>
    <w:rsid w:val="00661DF5"/>
    <w:rsid w:val="00662040"/>
    <w:rsid w:val="0066253E"/>
    <w:rsid w:val="006625C1"/>
    <w:rsid w:val="00662C69"/>
    <w:rsid w:val="00662EEF"/>
    <w:rsid w:val="006632E7"/>
    <w:rsid w:val="0066339D"/>
    <w:rsid w:val="006633CA"/>
    <w:rsid w:val="0066352D"/>
    <w:rsid w:val="006635C5"/>
    <w:rsid w:val="00663C05"/>
    <w:rsid w:val="00663FC1"/>
    <w:rsid w:val="006642B0"/>
    <w:rsid w:val="00664580"/>
    <w:rsid w:val="006648C1"/>
    <w:rsid w:val="006648F0"/>
    <w:rsid w:val="00664B27"/>
    <w:rsid w:val="00664E0A"/>
    <w:rsid w:val="00664ED9"/>
    <w:rsid w:val="006650FB"/>
    <w:rsid w:val="00665169"/>
    <w:rsid w:val="006655E3"/>
    <w:rsid w:val="006657AF"/>
    <w:rsid w:val="0066679D"/>
    <w:rsid w:val="006667DA"/>
    <w:rsid w:val="00666933"/>
    <w:rsid w:val="00666A1F"/>
    <w:rsid w:val="00666B22"/>
    <w:rsid w:val="00666F21"/>
    <w:rsid w:val="006671B6"/>
    <w:rsid w:val="006675BA"/>
    <w:rsid w:val="00667718"/>
    <w:rsid w:val="006677C8"/>
    <w:rsid w:val="00670329"/>
    <w:rsid w:val="00670A5C"/>
    <w:rsid w:val="00670C72"/>
    <w:rsid w:val="00670F78"/>
    <w:rsid w:val="00671031"/>
    <w:rsid w:val="006715E0"/>
    <w:rsid w:val="006719B6"/>
    <w:rsid w:val="00672381"/>
    <w:rsid w:val="00672534"/>
    <w:rsid w:val="006726AC"/>
    <w:rsid w:val="00672748"/>
    <w:rsid w:val="00672977"/>
    <w:rsid w:val="006736DF"/>
    <w:rsid w:val="00673ADC"/>
    <w:rsid w:val="00673E5E"/>
    <w:rsid w:val="006742BB"/>
    <w:rsid w:val="006743C6"/>
    <w:rsid w:val="0067450A"/>
    <w:rsid w:val="006747A8"/>
    <w:rsid w:val="0067483E"/>
    <w:rsid w:val="00674959"/>
    <w:rsid w:val="00674B23"/>
    <w:rsid w:val="00674D88"/>
    <w:rsid w:val="0067564D"/>
    <w:rsid w:val="0067572B"/>
    <w:rsid w:val="00675783"/>
    <w:rsid w:val="006757C8"/>
    <w:rsid w:val="006758AE"/>
    <w:rsid w:val="00675D57"/>
    <w:rsid w:val="00676452"/>
    <w:rsid w:val="0067677C"/>
    <w:rsid w:val="006768B6"/>
    <w:rsid w:val="00676AEB"/>
    <w:rsid w:val="00676BFA"/>
    <w:rsid w:val="00676F0A"/>
    <w:rsid w:val="006770B9"/>
    <w:rsid w:val="00677163"/>
    <w:rsid w:val="006771EE"/>
    <w:rsid w:val="00677492"/>
    <w:rsid w:val="0067768E"/>
    <w:rsid w:val="006777E4"/>
    <w:rsid w:val="006778BF"/>
    <w:rsid w:val="00677925"/>
    <w:rsid w:val="00677A02"/>
    <w:rsid w:val="00677BA3"/>
    <w:rsid w:val="00677D09"/>
    <w:rsid w:val="00677E0F"/>
    <w:rsid w:val="00677E55"/>
    <w:rsid w:val="0068039C"/>
    <w:rsid w:val="00680826"/>
    <w:rsid w:val="00680C67"/>
    <w:rsid w:val="00680F06"/>
    <w:rsid w:val="00681437"/>
    <w:rsid w:val="006815A3"/>
    <w:rsid w:val="006816A4"/>
    <w:rsid w:val="006819F2"/>
    <w:rsid w:val="00681C67"/>
    <w:rsid w:val="00681CB9"/>
    <w:rsid w:val="00682269"/>
    <w:rsid w:val="0068253A"/>
    <w:rsid w:val="006828EC"/>
    <w:rsid w:val="00682E86"/>
    <w:rsid w:val="0068307D"/>
    <w:rsid w:val="00683173"/>
    <w:rsid w:val="00683761"/>
    <w:rsid w:val="006837CA"/>
    <w:rsid w:val="006839C2"/>
    <w:rsid w:val="00683A94"/>
    <w:rsid w:val="00683EA5"/>
    <w:rsid w:val="00684331"/>
    <w:rsid w:val="00684EA1"/>
    <w:rsid w:val="00685470"/>
    <w:rsid w:val="0068559E"/>
    <w:rsid w:val="0068595D"/>
    <w:rsid w:val="006859F8"/>
    <w:rsid w:val="00685B0A"/>
    <w:rsid w:val="00686170"/>
    <w:rsid w:val="006866D2"/>
    <w:rsid w:val="00686743"/>
    <w:rsid w:val="006869ED"/>
    <w:rsid w:val="00686CD3"/>
    <w:rsid w:val="00687062"/>
    <w:rsid w:val="0068711B"/>
    <w:rsid w:val="00687760"/>
    <w:rsid w:val="00687914"/>
    <w:rsid w:val="00687BE3"/>
    <w:rsid w:val="00687DAF"/>
    <w:rsid w:val="00687E35"/>
    <w:rsid w:val="00687F2E"/>
    <w:rsid w:val="00690390"/>
    <w:rsid w:val="0069072C"/>
    <w:rsid w:val="00690F97"/>
    <w:rsid w:val="00691094"/>
    <w:rsid w:val="00691247"/>
    <w:rsid w:val="006912A1"/>
    <w:rsid w:val="006919E9"/>
    <w:rsid w:val="00691A25"/>
    <w:rsid w:val="00691A8E"/>
    <w:rsid w:val="00691AAD"/>
    <w:rsid w:val="00691E39"/>
    <w:rsid w:val="00691F76"/>
    <w:rsid w:val="00691FB9"/>
    <w:rsid w:val="00692134"/>
    <w:rsid w:val="0069228B"/>
    <w:rsid w:val="006924E0"/>
    <w:rsid w:val="006926CF"/>
    <w:rsid w:val="006927B7"/>
    <w:rsid w:val="00692902"/>
    <w:rsid w:val="00692950"/>
    <w:rsid w:val="00692B0D"/>
    <w:rsid w:val="00692CE3"/>
    <w:rsid w:val="00692D64"/>
    <w:rsid w:val="00692F2F"/>
    <w:rsid w:val="00693079"/>
    <w:rsid w:val="006930D3"/>
    <w:rsid w:val="00693383"/>
    <w:rsid w:val="006933CE"/>
    <w:rsid w:val="00693972"/>
    <w:rsid w:val="00693AEB"/>
    <w:rsid w:val="00693B53"/>
    <w:rsid w:val="00693E7D"/>
    <w:rsid w:val="00694222"/>
    <w:rsid w:val="006947B8"/>
    <w:rsid w:val="00694ADE"/>
    <w:rsid w:val="00694FD8"/>
    <w:rsid w:val="0069526E"/>
    <w:rsid w:val="006954B3"/>
    <w:rsid w:val="0069555B"/>
    <w:rsid w:val="00695573"/>
    <w:rsid w:val="006957B7"/>
    <w:rsid w:val="006959E6"/>
    <w:rsid w:val="00695E61"/>
    <w:rsid w:val="00696159"/>
    <w:rsid w:val="00696624"/>
    <w:rsid w:val="0069670E"/>
    <w:rsid w:val="00696FB9"/>
    <w:rsid w:val="006975EF"/>
    <w:rsid w:val="00697659"/>
    <w:rsid w:val="00697D28"/>
    <w:rsid w:val="00697EF0"/>
    <w:rsid w:val="006A05F7"/>
    <w:rsid w:val="006A070A"/>
    <w:rsid w:val="006A08C1"/>
    <w:rsid w:val="006A0C89"/>
    <w:rsid w:val="006A0E87"/>
    <w:rsid w:val="006A11FB"/>
    <w:rsid w:val="006A1231"/>
    <w:rsid w:val="006A1CA5"/>
    <w:rsid w:val="006A1D67"/>
    <w:rsid w:val="006A1F77"/>
    <w:rsid w:val="006A29DD"/>
    <w:rsid w:val="006A2B25"/>
    <w:rsid w:val="006A2B35"/>
    <w:rsid w:val="006A2F19"/>
    <w:rsid w:val="006A3473"/>
    <w:rsid w:val="006A359E"/>
    <w:rsid w:val="006A3719"/>
    <w:rsid w:val="006A3744"/>
    <w:rsid w:val="006A3938"/>
    <w:rsid w:val="006A3B5C"/>
    <w:rsid w:val="006A3CF6"/>
    <w:rsid w:val="006A3EB1"/>
    <w:rsid w:val="006A3ECE"/>
    <w:rsid w:val="006A3F4E"/>
    <w:rsid w:val="006A41A1"/>
    <w:rsid w:val="006A4641"/>
    <w:rsid w:val="006A4B4F"/>
    <w:rsid w:val="006A5123"/>
    <w:rsid w:val="006A5188"/>
    <w:rsid w:val="006A5231"/>
    <w:rsid w:val="006A558E"/>
    <w:rsid w:val="006A57C7"/>
    <w:rsid w:val="006A59E0"/>
    <w:rsid w:val="006A5A1A"/>
    <w:rsid w:val="006A5BED"/>
    <w:rsid w:val="006A5F77"/>
    <w:rsid w:val="006A64BA"/>
    <w:rsid w:val="006A69F7"/>
    <w:rsid w:val="006A6B95"/>
    <w:rsid w:val="006A6F6F"/>
    <w:rsid w:val="006A7149"/>
    <w:rsid w:val="006A728F"/>
    <w:rsid w:val="006A72C1"/>
    <w:rsid w:val="006A733C"/>
    <w:rsid w:val="006A738B"/>
    <w:rsid w:val="006A7A07"/>
    <w:rsid w:val="006A7FDB"/>
    <w:rsid w:val="006A7FE7"/>
    <w:rsid w:val="006B0103"/>
    <w:rsid w:val="006B011A"/>
    <w:rsid w:val="006B01D5"/>
    <w:rsid w:val="006B0262"/>
    <w:rsid w:val="006B034B"/>
    <w:rsid w:val="006B0406"/>
    <w:rsid w:val="006B0634"/>
    <w:rsid w:val="006B067A"/>
    <w:rsid w:val="006B0985"/>
    <w:rsid w:val="006B0A6A"/>
    <w:rsid w:val="006B0C6A"/>
    <w:rsid w:val="006B0F38"/>
    <w:rsid w:val="006B101B"/>
    <w:rsid w:val="006B1078"/>
    <w:rsid w:val="006B121F"/>
    <w:rsid w:val="006B129F"/>
    <w:rsid w:val="006B1BC8"/>
    <w:rsid w:val="006B1C68"/>
    <w:rsid w:val="006B1E3F"/>
    <w:rsid w:val="006B2372"/>
    <w:rsid w:val="006B2534"/>
    <w:rsid w:val="006B2922"/>
    <w:rsid w:val="006B2AC8"/>
    <w:rsid w:val="006B2EDC"/>
    <w:rsid w:val="006B2FAF"/>
    <w:rsid w:val="006B30A6"/>
    <w:rsid w:val="006B3839"/>
    <w:rsid w:val="006B393E"/>
    <w:rsid w:val="006B3C43"/>
    <w:rsid w:val="006B40C9"/>
    <w:rsid w:val="006B4156"/>
    <w:rsid w:val="006B416B"/>
    <w:rsid w:val="006B43BE"/>
    <w:rsid w:val="006B4CA1"/>
    <w:rsid w:val="006B5392"/>
    <w:rsid w:val="006B57BF"/>
    <w:rsid w:val="006B5D7A"/>
    <w:rsid w:val="006B5FD7"/>
    <w:rsid w:val="006B60A7"/>
    <w:rsid w:val="006B6785"/>
    <w:rsid w:val="006B683C"/>
    <w:rsid w:val="006B6D25"/>
    <w:rsid w:val="006B71DD"/>
    <w:rsid w:val="006C0575"/>
    <w:rsid w:val="006C06CC"/>
    <w:rsid w:val="006C0865"/>
    <w:rsid w:val="006C09AD"/>
    <w:rsid w:val="006C0B96"/>
    <w:rsid w:val="006C0BC2"/>
    <w:rsid w:val="006C0BFB"/>
    <w:rsid w:val="006C0C02"/>
    <w:rsid w:val="006C0D9C"/>
    <w:rsid w:val="006C0ED7"/>
    <w:rsid w:val="006C16ED"/>
    <w:rsid w:val="006C1A20"/>
    <w:rsid w:val="006C1EB3"/>
    <w:rsid w:val="006C2271"/>
    <w:rsid w:val="006C24D0"/>
    <w:rsid w:val="006C265F"/>
    <w:rsid w:val="006C2B72"/>
    <w:rsid w:val="006C2F1B"/>
    <w:rsid w:val="006C2FEB"/>
    <w:rsid w:val="006C3117"/>
    <w:rsid w:val="006C3233"/>
    <w:rsid w:val="006C341A"/>
    <w:rsid w:val="006C3423"/>
    <w:rsid w:val="006C3587"/>
    <w:rsid w:val="006C3682"/>
    <w:rsid w:val="006C38AF"/>
    <w:rsid w:val="006C3D30"/>
    <w:rsid w:val="006C3FA7"/>
    <w:rsid w:val="006C4474"/>
    <w:rsid w:val="006C4906"/>
    <w:rsid w:val="006C4A5D"/>
    <w:rsid w:val="006C4C19"/>
    <w:rsid w:val="006C4DEB"/>
    <w:rsid w:val="006C51F4"/>
    <w:rsid w:val="006C594B"/>
    <w:rsid w:val="006C5AFE"/>
    <w:rsid w:val="006C5C7C"/>
    <w:rsid w:val="006C6086"/>
    <w:rsid w:val="006C60F5"/>
    <w:rsid w:val="006C6520"/>
    <w:rsid w:val="006C6644"/>
    <w:rsid w:val="006C67C2"/>
    <w:rsid w:val="006C680A"/>
    <w:rsid w:val="006C6AEE"/>
    <w:rsid w:val="006C6FA1"/>
    <w:rsid w:val="006C71E1"/>
    <w:rsid w:val="006C7201"/>
    <w:rsid w:val="006C728F"/>
    <w:rsid w:val="006C7526"/>
    <w:rsid w:val="006C7536"/>
    <w:rsid w:val="006C75B5"/>
    <w:rsid w:val="006C7A9D"/>
    <w:rsid w:val="006C7CCD"/>
    <w:rsid w:val="006D0241"/>
    <w:rsid w:val="006D0339"/>
    <w:rsid w:val="006D04F1"/>
    <w:rsid w:val="006D057A"/>
    <w:rsid w:val="006D0758"/>
    <w:rsid w:val="006D0BC8"/>
    <w:rsid w:val="006D0DE6"/>
    <w:rsid w:val="006D1139"/>
    <w:rsid w:val="006D11D3"/>
    <w:rsid w:val="006D1244"/>
    <w:rsid w:val="006D136E"/>
    <w:rsid w:val="006D15BB"/>
    <w:rsid w:val="006D182D"/>
    <w:rsid w:val="006D19CF"/>
    <w:rsid w:val="006D2176"/>
    <w:rsid w:val="006D2479"/>
    <w:rsid w:val="006D2518"/>
    <w:rsid w:val="006D258D"/>
    <w:rsid w:val="006D261B"/>
    <w:rsid w:val="006D2694"/>
    <w:rsid w:val="006D270C"/>
    <w:rsid w:val="006D2748"/>
    <w:rsid w:val="006D2AE5"/>
    <w:rsid w:val="006D2AE8"/>
    <w:rsid w:val="006D2B81"/>
    <w:rsid w:val="006D2D3B"/>
    <w:rsid w:val="006D2D3F"/>
    <w:rsid w:val="006D33BE"/>
    <w:rsid w:val="006D382A"/>
    <w:rsid w:val="006D3A5B"/>
    <w:rsid w:val="006D3AB1"/>
    <w:rsid w:val="006D3ACC"/>
    <w:rsid w:val="006D3B90"/>
    <w:rsid w:val="006D3C1A"/>
    <w:rsid w:val="006D411D"/>
    <w:rsid w:val="006D42C5"/>
    <w:rsid w:val="006D4469"/>
    <w:rsid w:val="006D447C"/>
    <w:rsid w:val="006D478E"/>
    <w:rsid w:val="006D4884"/>
    <w:rsid w:val="006D4904"/>
    <w:rsid w:val="006D4A82"/>
    <w:rsid w:val="006D4C00"/>
    <w:rsid w:val="006D4D03"/>
    <w:rsid w:val="006D5332"/>
    <w:rsid w:val="006D55CD"/>
    <w:rsid w:val="006D5632"/>
    <w:rsid w:val="006D5AC2"/>
    <w:rsid w:val="006D611C"/>
    <w:rsid w:val="006D63D4"/>
    <w:rsid w:val="006D64FF"/>
    <w:rsid w:val="006D658A"/>
    <w:rsid w:val="006D681E"/>
    <w:rsid w:val="006D6A81"/>
    <w:rsid w:val="006D6C91"/>
    <w:rsid w:val="006D6E40"/>
    <w:rsid w:val="006D7338"/>
    <w:rsid w:val="006D7389"/>
    <w:rsid w:val="006D75D1"/>
    <w:rsid w:val="006D75E7"/>
    <w:rsid w:val="006D78C2"/>
    <w:rsid w:val="006D79B6"/>
    <w:rsid w:val="006D7AFC"/>
    <w:rsid w:val="006D7D2C"/>
    <w:rsid w:val="006D7DE0"/>
    <w:rsid w:val="006D7FB7"/>
    <w:rsid w:val="006E00B2"/>
    <w:rsid w:val="006E00DA"/>
    <w:rsid w:val="006E0278"/>
    <w:rsid w:val="006E0A6E"/>
    <w:rsid w:val="006E0F7B"/>
    <w:rsid w:val="006E0FCE"/>
    <w:rsid w:val="006E1172"/>
    <w:rsid w:val="006E1391"/>
    <w:rsid w:val="006E13D1"/>
    <w:rsid w:val="006E1952"/>
    <w:rsid w:val="006E1B73"/>
    <w:rsid w:val="006E1C6B"/>
    <w:rsid w:val="006E2494"/>
    <w:rsid w:val="006E2934"/>
    <w:rsid w:val="006E38B1"/>
    <w:rsid w:val="006E38E3"/>
    <w:rsid w:val="006E39C5"/>
    <w:rsid w:val="006E454B"/>
    <w:rsid w:val="006E46F1"/>
    <w:rsid w:val="006E470C"/>
    <w:rsid w:val="006E47BF"/>
    <w:rsid w:val="006E4888"/>
    <w:rsid w:val="006E4A83"/>
    <w:rsid w:val="006E4BDB"/>
    <w:rsid w:val="006E4C51"/>
    <w:rsid w:val="006E4E3F"/>
    <w:rsid w:val="006E525F"/>
    <w:rsid w:val="006E56B2"/>
    <w:rsid w:val="006E59CF"/>
    <w:rsid w:val="006E5A34"/>
    <w:rsid w:val="006E5BE3"/>
    <w:rsid w:val="006E650A"/>
    <w:rsid w:val="006E6848"/>
    <w:rsid w:val="006E6887"/>
    <w:rsid w:val="006E695C"/>
    <w:rsid w:val="006E6B47"/>
    <w:rsid w:val="006E6BA3"/>
    <w:rsid w:val="006E6F48"/>
    <w:rsid w:val="006E7190"/>
    <w:rsid w:val="006E71BA"/>
    <w:rsid w:val="006E73F5"/>
    <w:rsid w:val="006E747A"/>
    <w:rsid w:val="006E7675"/>
    <w:rsid w:val="006E772F"/>
    <w:rsid w:val="006E78CC"/>
    <w:rsid w:val="006E7E02"/>
    <w:rsid w:val="006F0076"/>
    <w:rsid w:val="006F02BE"/>
    <w:rsid w:val="006F03CF"/>
    <w:rsid w:val="006F08E2"/>
    <w:rsid w:val="006F0ACB"/>
    <w:rsid w:val="006F0BCE"/>
    <w:rsid w:val="006F0F67"/>
    <w:rsid w:val="006F1141"/>
    <w:rsid w:val="006F19D2"/>
    <w:rsid w:val="006F1B8F"/>
    <w:rsid w:val="006F2042"/>
    <w:rsid w:val="006F20D6"/>
    <w:rsid w:val="006F22AB"/>
    <w:rsid w:val="006F2A2C"/>
    <w:rsid w:val="006F2B52"/>
    <w:rsid w:val="006F2F45"/>
    <w:rsid w:val="006F3107"/>
    <w:rsid w:val="006F332C"/>
    <w:rsid w:val="006F3AB8"/>
    <w:rsid w:val="006F431A"/>
    <w:rsid w:val="006F449F"/>
    <w:rsid w:val="006F4810"/>
    <w:rsid w:val="006F4AB9"/>
    <w:rsid w:val="006F50DD"/>
    <w:rsid w:val="006F5546"/>
    <w:rsid w:val="006F5980"/>
    <w:rsid w:val="006F5ED7"/>
    <w:rsid w:val="006F5F5A"/>
    <w:rsid w:val="006F6664"/>
    <w:rsid w:val="006F679B"/>
    <w:rsid w:val="006F709A"/>
    <w:rsid w:val="006F7246"/>
    <w:rsid w:val="006F73DC"/>
    <w:rsid w:val="006F74DA"/>
    <w:rsid w:val="006F761D"/>
    <w:rsid w:val="006F771D"/>
    <w:rsid w:val="006F78A1"/>
    <w:rsid w:val="006F7BD1"/>
    <w:rsid w:val="006F7C59"/>
    <w:rsid w:val="006F7F48"/>
    <w:rsid w:val="00700353"/>
    <w:rsid w:val="00700604"/>
    <w:rsid w:val="00700AE0"/>
    <w:rsid w:val="00700D96"/>
    <w:rsid w:val="00701129"/>
    <w:rsid w:val="007011BD"/>
    <w:rsid w:val="007011FF"/>
    <w:rsid w:val="00701423"/>
    <w:rsid w:val="007016AC"/>
    <w:rsid w:val="007017C8"/>
    <w:rsid w:val="007019E0"/>
    <w:rsid w:val="00701BB1"/>
    <w:rsid w:val="00701BD8"/>
    <w:rsid w:val="00701F42"/>
    <w:rsid w:val="00701FBB"/>
    <w:rsid w:val="00701FFC"/>
    <w:rsid w:val="00702009"/>
    <w:rsid w:val="007020CE"/>
    <w:rsid w:val="00702154"/>
    <w:rsid w:val="00702348"/>
    <w:rsid w:val="007027E0"/>
    <w:rsid w:val="0070288B"/>
    <w:rsid w:val="00702A09"/>
    <w:rsid w:val="00702CA7"/>
    <w:rsid w:val="00702D8A"/>
    <w:rsid w:val="00702DC1"/>
    <w:rsid w:val="00702E61"/>
    <w:rsid w:val="00702F2E"/>
    <w:rsid w:val="00702F3B"/>
    <w:rsid w:val="0070329E"/>
    <w:rsid w:val="007032AC"/>
    <w:rsid w:val="00703617"/>
    <w:rsid w:val="00703672"/>
    <w:rsid w:val="00703723"/>
    <w:rsid w:val="00703802"/>
    <w:rsid w:val="007041FE"/>
    <w:rsid w:val="007048A3"/>
    <w:rsid w:val="00704B8A"/>
    <w:rsid w:val="00704D42"/>
    <w:rsid w:val="007050F7"/>
    <w:rsid w:val="007051AD"/>
    <w:rsid w:val="00705428"/>
    <w:rsid w:val="00705576"/>
    <w:rsid w:val="0070607A"/>
    <w:rsid w:val="00706105"/>
    <w:rsid w:val="0070631A"/>
    <w:rsid w:val="00706ACA"/>
    <w:rsid w:val="00706B06"/>
    <w:rsid w:val="0070702C"/>
    <w:rsid w:val="00707818"/>
    <w:rsid w:val="00707CB6"/>
    <w:rsid w:val="00707CBA"/>
    <w:rsid w:val="00707F94"/>
    <w:rsid w:val="00710034"/>
    <w:rsid w:val="0071017A"/>
    <w:rsid w:val="0071024F"/>
    <w:rsid w:val="00710690"/>
    <w:rsid w:val="00710696"/>
    <w:rsid w:val="00710DB4"/>
    <w:rsid w:val="00710EB7"/>
    <w:rsid w:val="00710FA3"/>
    <w:rsid w:val="007111E2"/>
    <w:rsid w:val="007115F8"/>
    <w:rsid w:val="00711D07"/>
    <w:rsid w:val="00711E13"/>
    <w:rsid w:val="00712EDA"/>
    <w:rsid w:val="007133E5"/>
    <w:rsid w:val="0071347C"/>
    <w:rsid w:val="007134E8"/>
    <w:rsid w:val="007134F1"/>
    <w:rsid w:val="00713725"/>
    <w:rsid w:val="00713C24"/>
    <w:rsid w:val="00714245"/>
    <w:rsid w:val="007144B1"/>
    <w:rsid w:val="007145EA"/>
    <w:rsid w:val="0071483F"/>
    <w:rsid w:val="00715035"/>
    <w:rsid w:val="007153AC"/>
    <w:rsid w:val="007156E2"/>
    <w:rsid w:val="00715C5D"/>
    <w:rsid w:val="00715FE5"/>
    <w:rsid w:val="007161B6"/>
    <w:rsid w:val="0071626A"/>
    <w:rsid w:val="0071627F"/>
    <w:rsid w:val="00716290"/>
    <w:rsid w:val="007162EB"/>
    <w:rsid w:val="0071650D"/>
    <w:rsid w:val="00716704"/>
    <w:rsid w:val="00716829"/>
    <w:rsid w:val="00716E27"/>
    <w:rsid w:val="00716F9F"/>
    <w:rsid w:val="0071705B"/>
    <w:rsid w:val="007172F6"/>
    <w:rsid w:val="0071798C"/>
    <w:rsid w:val="007179A6"/>
    <w:rsid w:val="00717D5D"/>
    <w:rsid w:val="007205B9"/>
    <w:rsid w:val="00720A76"/>
    <w:rsid w:val="007212A5"/>
    <w:rsid w:val="007213DC"/>
    <w:rsid w:val="007214EE"/>
    <w:rsid w:val="0072170E"/>
    <w:rsid w:val="007218A2"/>
    <w:rsid w:val="00721D08"/>
    <w:rsid w:val="007220C3"/>
    <w:rsid w:val="00722100"/>
    <w:rsid w:val="0072226C"/>
    <w:rsid w:val="00722276"/>
    <w:rsid w:val="00722880"/>
    <w:rsid w:val="00722944"/>
    <w:rsid w:val="00722B1B"/>
    <w:rsid w:val="00722DA1"/>
    <w:rsid w:val="00722EF2"/>
    <w:rsid w:val="00723849"/>
    <w:rsid w:val="007238A1"/>
    <w:rsid w:val="007239D4"/>
    <w:rsid w:val="00723BB2"/>
    <w:rsid w:val="00723E8C"/>
    <w:rsid w:val="0072442F"/>
    <w:rsid w:val="007244D9"/>
    <w:rsid w:val="0072466B"/>
    <w:rsid w:val="007248E7"/>
    <w:rsid w:val="00724923"/>
    <w:rsid w:val="00724A69"/>
    <w:rsid w:val="00724B12"/>
    <w:rsid w:val="00724BF0"/>
    <w:rsid w:val="00724CB2"/>
    <w:rsid w:val="00724D92"/>
    <w:rsid w:val="00725062"/>
    <w:rsid w:val="007250B5"/>
    <w:rsid w:val="0072528E"/>
    <w:rsid w:val="00725302"/>
    <w:rsid w:val="007253FE"/>
    <w:rsid w:val="00725EB0"/>
    <w:rsid w:val="00725EF6"/>
    <w:rsid w:val="00725F64"/>
    <w:rsid w:val="007261D3"/>
    <w:rsid w:val="00726214"/>
    <w:rsid w:val="00726344"/>
    <w:rsid w:val="00726633"/>
    <w:rsid w:val="00726A7B"/>
    <w:rsid w:val="00726E51"/>
    <w:rsid w:val="00727182"/>
    <w:rsid w:val="007276F3"/>
    <w:rsid w:val="00727AD3"/>
    <w:rsid w:val="00727C6D"/>
    <w:rsid w:val="00730191"/>
    <w:rsid w:val="0073028C"/>
    <w:rsid w:val="00730324"/>
    <w:rsid w:val="00730892"/>
    <w:rsid w:val="00730A8A"/>
    <w:rsid w:val="00730A9E"/>
    <w:rsid w:val="00730AE6"/>
    <w:rsid w:val="00730D05"/>
    <w:rsid w:val="00730E85"/>
    <w:rsid w:val="007312E7"/>
    <w:rsid w:val="007315A2"/>
    <w:rsid w:val="00731D2C"/>
    <w:rsid w:val="00731F0A"/>
    <w:rsid w:val="00731F3E"/>
    <w:rsid w:val="007322A6"/>
    <w:rsid w:val="00732CEB"/>
    <w:rsid w:val="00732D2D"/>
    <w:rsid w:val="007331CF"/>
    <w:rsid w:val="00733392"/>
    <w:rsid w:val="00733514"/>
    <w:rsid w:val="00733D63"/>
    <w:rsid w:val="00733DB2"/>
    <w:rsid w:val="00733E85"/>
    <w:rsid w:val="007341C5"/>
    <w:rsid w:val="007343E4"/>
    <w:rsid w:val="00734BBE"/>
    <w:rsid w:val="00734FB4"/>
    <w:rsid w:val="00736008"/>
    <w:rsid w:val="0073633D"/>
    <w:rsid w:val="00736B09"/>
    <w:rsid w:val="00736B14"/>
    <w:rsid w:val="00736C60"/>
    <w:rsid w:val="00736CAE"/>
    <w:rsid w:val="00736D17"/>
    <w:rsid w:val="00736FE4"/>
    <w:rsid w:val="00737101"/>
    <w:rsid w:val="0073726C"/>
    <w:rsid w:val="00737A25"/>
    <w:rsid w:val="00737A49"/>
    <w:rsid w:val="00737AE7"/>
    <w:rsid w:val="00740461"/>
    <w:rsid w:val="007407A1"/>
    <w:rsid w:val="00740822"/>
    <w:rsid w:val="007409F8"/>
    <w:rsid w:val="00741375"/>
    <w:rsid w:val="00741ABC"/>
    <w:rsid w:val="00741B6A"/>
    <w:rsid w:val="00741B6F"/>
    <w:rsid w:val="00741D25"/>
    <w:rsid w:val="00741D42"/>
    <w:rsid w:val="00742600"/>
    <w:rsid w:val="007427FC"/>
    <w:rsid w:val="0074285C"/>
    <w:rsid w:val="00742F92"/>
    <w:rsid w:val="007434FA"/>
    <w:rsid w:val="00743604"/>
    <w:rsid w:val="007436F7"/>
    <w:rsid w:val="00743C17"/>
    <w:rsid w:val="00743C89"/>
    <w:rsid w:val="007440AE"/>
    <w:rsid w:val="00744AFF"/>
    <w:rsid w:val="007452ED"/>
    <w:rsid w:val="007457C8"/>
    <w:rsid w:val="00745904"/>
    <w:rsid w:val="00745BAA"/>
    <w:rsid w:val="007462B2"/>
    <w:rsid w:val="00746372"/>
    <w:rsid w:val="007463DC"/>
    <w:rsid w:val="007468B2"/>
    <w:rsid w:val="007469CD"/>
    <w:rsid w:val="00746B2F"/>
    <w:rsid w:val="00746F9C"/>
    <w:rsid w:val="00747371"/>
    <w:rsid w:val="0074740C"/>
    <w:rsid w:val="00747504"/>
    <w:rsid w:val="00747C84"/>
    <w:rsid w:val="00750104"/>
    <w:rsid w:val="00750C82"/>
    <w:rsid w:val="00751180"/>
    <w:rsid w:val="007516B3"/>
    <w:rsid w:val="007516D4"/>
    <w:rsid w:val="0075173D"/>
    <w:rsid w:val="007518A1"/>
    <w:rsid w:val="00751B7E"/>
    <w:rsid w:val="00751E45"/>
    <w:rsid w:val="007527BF"/>
    <w:rsid w:val="0075292D"/>
    <w:rsid w:val="007529AE"/>
    <w:rsid w:val="007532DE"/>
    <w:rsid w:val="0075356D"/>
    <w:rsid w:val="00753652"/>
    <w:rsid w:val="00753752"/>
    <w:rsid w:val="007540DE"/>
    <w:rsid w:val="007543C6"/>
    <w:rsid w:val="00754BFE"/>
    <w:rsid w:val="00754D2C"/>
    <w:rsid w:val="007553C1"/>
    <w:rsid w:val="00755481"/>
    <w:rsid w:val="0075574A"/>
    <w:rsid w:val="00755B26"/>
    <w:rsid w:val="00755B68"/>
    <w:rsid w:val="00755FC2"/>
    <w:rsid w:val="007560EC"/>
    <w:rsid w:val="007562D9"/>
    <w:rsid w:val="00756502"/>
    <w:rsid w:val="00756515"/>
    <w:rsid w:val="00756555"/>
    <w:rsid w:val="007565E5"/>
    <w:rsid w:val="00756832"/>
    <w:rsid w:val="0075689B"/>
    <w:rsid w:val="00756CFC"/>
    <w:rsid w:val="00756DB3"/>
    <w:rsid w:val="00756DF3"/>
    <w:rsid w:val="00757647"/>
    <w:rsid w:val="0076029C"/>
    <w:rsid w:val="0076049E"/>
    <w:rsid w:val="00760681"/>
    <w:rsid w:val="00760833"/>
    <w:rsid w:val="00760836"/>
    <w:rsid w:val="00760A06"/>
    <w:rsid w:val="00760C22"/>
    <w:rsid w:val="00760D6C"/>
    <w:rsid w:val="00760F45"/>
    <w:rsid w:val="007610A2"/>
    <w:rsid w:val="0076144F"/>
    <w:rsid w:val="0076167A"/>
    <w:rsid w:val="00761A4E"/>
    <w:rsid w:val="00761C29"/>
    <w:rsid w:val="00761DA9"/>
    <w:rsid w:val="0076243F"/>
    <w:rsid w:val="00762619"/>
    <w:rsid w:val="00762C36"/>
    <w:rsid w:val="00762E2D"/>
    <w:rsid w:val="00762F04"/>
    <w:rsid w:val="00762FDE"/>
    <w:rsid w:val="00762FF8"/>
    <w:rsid w:val="00763034"/>
    <w:rsid w:val="00763151"/>
    <w:rsid w:val="0076335B"/>
    <w:rsid w:val="0076342B"/>
    <w:rsid w:val="00763B5E"/>
    <w:rsid w:val="00763B7D"/>
    <w:rsid w:val="00763E4B"/>
    <w:rsid w:val="00763E79"/>
    <w:rsid w:val="00764002"/>
    <w:rsid w:val="007641ED"/>
    <w:rsid w:val="00764959"/>
    <w:rsid w:val="00764DD1"/>
    <w:rsid w:val="00764F95"/>
    <w:rsid w:val="00765233"/>
    <w:rsid w:val="007653FA"/>
    <w:rsid w:val="007654DA"/>
    <w:rsid w:val="0076589A"/>
    <w:rsid w:val="00765C79"/>
    <w:rsid w:val="00766139"/>
    <w:rsid w:val="00766261"/>
    <w:rsid w:val="0076662C"/>
    <w:rsid w:val="0076689E"/>
    <w:rsid w:val="0076699D"/>
    <w:rsid w:val="00766CEB"/>
    <w:rsid w:val="00766DC1"/>
    <w:rsid w:val="00766E0F"/>
    <w:rsid w:val="00767223"/>
    <w:rsid w:val="0076743D"/>
    <w:rsid w:val="00767659"/>
    <w:rsid w:val="0076774A"/>
    <w:rsid w:val="00767A74"/>
    <w:rsid w:val="007703AF"/>
    <w:rsid w:val="00770708"/>
    <w:rsid w:val="00770FD9"/>
    <w:rsid w:val="00770FFA"/>
    <w:rsid w:val="00771993"/>
    <w:rsid w:val="00771A0F"/>
    <w:rsid w:val="00771A28"/>
    <w:rsid w:val="00771B7D"/>
    <w:rsid w:val="00771F4C"/>
    <w:rsid w:val="0077214D"/>
    <w:rsid w:val="00772153"/>
    <w:rsid w:val="00772207"/>
    <w:rsid w:val="0077246C"/>
    <w:rsid w:val="00772AB8"/>
    <w:rsid w:val="00772D32"/>
    <w:rsid w:val="0077318C"/>
    <w:rsid w:val="00773769"/>
    <w:rsid w:val="00774095"/>
    <w:rsid w:val="007743CE"/>
    <w:rsid w:val="00774544"/>
    <w:rsid w:val="00774675"/>
    <w:rsid w:val="0077473D"/>
    <w:rsid w:val="007749BC"/>
    <w:rsid w:val="00774A42"/>
    <w:rsid w:val="0077548E"/>
    <w:rsid w:val="007758A7"/>
    <w:rsid w:val="007759AD"/>
    <w:rsid w:val="00775B7D"/>
    <w:rsid w:val="007764D8"/>
    <w:rsid w:val="00776869"/>
    <w:rsid w:val="00776960"/>
    <w:rsid w:val="00776A55"/>
    <w:rsid w:val="00776B45"/>
    <w:rsid w:val="0077767A"/>
    <w:rsid w:val="0077768D"/>
    <w:rsid w:val="00780046"/>
    <w:rsid w:val="00780385"/>
    <w:rsid w:val="0078045A"/>
    <w:rsid w:val="0078060B"/>
    <w:rsid w:val="007808BA"/>
    <w:rsid w:val="00780A0D"/>
    <w:rsid w:val="00780FE6"/>
    <w:rsid w:val="00781BED"/>
    <w:rsid w:val="00781F23"/>
    <w:rsid w:val="007824D8"/>
    <w:rsid w:val="00782574"/>
    <w:rsid w:val="0078342D"/>
    <w:rsid w:val="00783558"/>
    <w:rsid w:val="007835AB"/>
    <w:rsid w:val="0078383A"/>
    <w:rsid w:val="00783D86"/>
    <w:rsid w:val="007841E7"/>
    <w:rsid w:val="0078447C"/>
    <w:rsid w:val="0078457B"/>
    <w:rsid w:val="0078509A"/>
    <w:rsid w:val="007857A4"/>
    <w:rsid w:val="007857BD"/>
    <w:rsid w:val="007857FB"/>
    <w:rsid w:val="00785AAF"/>
    <w:rsid w:val="00785B27"/>
    <w:rsid w:val="00785BAD"/>
    <w:rsid w:val="00785BBF"/>
    <w:rsid w:val="00785C9E"/>
    <w:rsid w:val="00785F46"/>
    <w:rsid w:val="00785FBB"/>
    <w:rsid w:val="00786294"/>
    <w:rsid w:val="00786364"/>
    <w:rsid w:val="00786788"/>
    <w:rsid w:val="00786AF8"/>
    <w:rsid w:val="00786C0E"/>
    <w:rsid w:val="00786C45"/>
    <w:rsid w:val="00786DB8"/>
    <w:rsid w:val="00787051"/>
    <w:rsid w:val="007870BE"/>
    <w:rsid w:val="00787535"/>
    <w:rsid w:val="007875A3"/>
    <w:rsid w:val="007876EA"/>
    <w:rsid w:val="007877BD"/>
    <w:rsid w:val="00787CB6"/>
    <w:rsid w:val="00790238"/>
    <w:rsid w:val="0079053D"/>
    <w:rsid w:val="007905F8"/>
    <w:rsid w:val="007906FD"/>
    <w:rsid w:val="00790843"/>
    <w:rsid w:val="00790A9D"/>
    <w:rsid w:val="00790AB5"/>
    <w:rsid w:val="00790BE2"/>
    <w:rsid w:val="007913BC"/>
    <w:rsid w:val="0079196C"/>
    <w:rsid w:val="00792771"/>
    <w:rsid w:val="00792BF7"/>
    <w:rsid w:val="00792D45"/>
    <w:rsid w:val="007931B4"/>
    <w:rsid w:val="007935FF"/>
    <w:rsid w:val="0079364E"/>
    <w:rsid w:val="00793655"/>
    <w:rsid w:val="007937A9"/>
    <w:rsid w:val="00793BA2"/>
    <w:rsid w:val="0079428B"/>
    <w:rsid w:val="007945EF"/>
    <w:rsid w:val="00794895"/>
    <w:rsid w:val="007949D3"/>
    <w:rsid w:val="007949FE"/>
    <w:rsid w:val="00794CB5"/>
    <w:rsid w:val="007951E2"/>
    <w:rsid w:val="00795272"/>
    <w:rsid w:val="007954A5"/>
    <w:rsid w:val="00795642"/>
    <w:rsid w:val="0079585B"/>
    <w:rsid w:val="00796A20"/>
    <w:rsid w:val="00796B7E"/>
    <w:rsid w:val="00796C73"/>
    <w:rsid w:val="00796F02"/>
    <w:rsid w:val="00797219"/>
    <w:rsid w:val="007973CD"/>
    <w:rsid w:val="0079744A"/>
    <w:rsid w:val="0079774A"/>
    <w:rsid w:val="00797965"/>
    <w:rsid w:val="00797BCB"/>
    <w:rsid w:val="00797D89"/>
    <w:rsid w:val="00797EA2"/>
    <w:rsid w:val="007A017C"/>
    <w:rsid w:val="007A05BB"/>
    <w:rsid w:val="007A05BC"/>
    <w:rsid w:val="007A06F5"/>
    <w:rsid w:val="007A0702"/>
    <w:rsid w:val="007A072C"/>
    <w:rsid w:val="007A08C2"/>
    <w:rsid w:val="007A09B2"/>
    <w:rsid w:val="007A0A67"/>
    <w:rsid w:val="007A0A6A"/>
    <w:rsid w:val="007A0FF1"/>
    <w:rsid w:val="007A1473"/>
    <w:rsid w:val="007A15C1"/>
    <w:rsid w:val="007A18A1"/>
    <w:rsid w:val="007A1C55"/>
    <w:rsid w:val="007A201F"/>
    <w:rsid w:val="007A2254"/>
    <w:rsid w:val="007A2378"/>
    <w:rsid w:val="007A27B7"/>
    <w:rsid w:val="007A2881"/>
    <w:rsid w:val="007A2EAD"/>
    <w:rsid w:val="007A2F16"/>
    <w:rsid w:val="007A2FB8"/>
    <w:rsid w:val="007A31B2"/>
    <w:rsid w:val="007A35CA"/>
    <w:rsid w:val="007A3BD5"/>
    <w:rsid w:val="007A3BF2"/>
    <w:rsid w:val="007A40FA"/>
    <w:rsid w:val="007A43C2"/>
    <w:rsid w:val="007A4679"/>
    <w:rsid w:val="007A5434"/>
    <w:rsid w:val="007A5868"/>
    <w:rsid w:val="007A5993"/>
    <w:rsid w:val="007A59D6"/>
    <w:rsid w:val="007A6384"/>
    <w:rsid w:val="007A6660"/>
    <w:rsid w:val="007A6A70"/>
    <w:rsid w:val="007A7253"/>
    <w:rsid w:val="007A75D4"/>
    <w:rsid w:val="007B0089"/>
    <w:rsid w:val="007B0369"/>
    <w:rsid w:val="007B0B18"/>
    <w:rsid w:val="007B10BB"/>
    <w:rsid w:val="007B11F4"/>
    <w:rsid w:val="007B13D4"/>
    <w:rsid w:val="007B13FA"/>
    <w:rsid w:val="007B1452"/>
    <w:rsid w:val="007B1550"/>
    <w:rsid w:val="007B1604"/>
    <w:rsid w:val="007B1669"/>
    <w:rsid w:val="007B1761"/>
    <w:rsid w:val="007B1B23"/>
    <w:rsid w:val="007B1D4D"/>
    <w:rsid w:val="007B1FD7"/>
    <w:rsid w:val="007B24B9"/>
    <w:rsid w:val="007B251B"/>
    <w:rsid w:val="007B2D54"/>
    <w:rsid w:val="007B2F94"/>
    <w:rsid w:val="007B3267"/>
    <w:rsid w:val="007B33E8"/>
    <w:rsid w:val="007B33ED"/>
    <w:rsid w:val="007B36B7"/>
    <w:rsid w:val="007B3BC8"/>
    <w:rsid w:val="007B3F4B"/>
    <w:rsid w:val="007B426D"/>
    <w:rsid w:val="007B47D5"/>
    <w:rsid w:val="007B486D"/>
    <w:rsid w:val="007B4AC4"/>
    <w:rsid w:val="007B4DE4"/>
    <w:rsid w:val="007B4FF9"/>
    <w:rsid w:val="007B50C0"/>
    <w:rsid w:val="007B50CA"/>
    <w:rsid w:val="007B55F1"/>
    <w:rsid w:val="007B58DB"/>
    <w:rsid w:val="007B5EBB"/>
    <w:rsid w:val="007B61A6"/>
    <w:rsid w:val="007B626E"/>
    <w:rsid w:val="007B62D5"/>
    <w:rsid w:val="007B6473"/>
    <w:rsid w:val="007B64DD"/>
    <w:rsid w:val="007B66B4"/>
    <w:rsid w:val="007B6A97"/>
    <w:rsid w:val="007B6CCD"/>
    <w:rsid w:val="007B6FBE"/>
    <w:rsid w:val="007B70A6"/>
    <w:rsid w:val="007B7496"/>
    <w:rsid w:val="007B7772"/>
    <w:rsid w:val="007B78AA"/>
    <w:rsid w:val="007B7B37"/>
    <w:rsid w:val="007B7F1D"/>
    <w:rsid w:val="007C006A"/>
    <w:rsid w:val="007C008C"/>
    <w:rsid w:val="007C0287"/>
    <w:rsid w:val="007C02A3"/>
    <w:rsid w:val="007C044F"/>
    <w:rsid w:val="007C0600"/>
    <w:rsid w:val="007C08CE"/>
    <w:rsid w:val="007C1663"/>
    <w:rsid w:val="007C16E7"/>
    <w:rsid w:val="007C187B"/>
    <w:rsid w:val="007C1921"/>
    <w:rsid w:val="007C19D6"/>
    <w:rsid w:val="007C20BA"/>
    <w:rsid w:val="007C21D6"/>
    <w:rsid w:val="007C2739"/>
    <w:rsid w:val="007C2D37"/>
    <w:rsid w:val="007C2EC2"/>
    <w:rsid w:val="007C2FBF"/>
    <w:rsid w:val="007C3162"/>
    <w:rsid w:val="007C3550"/>
    <w:rsid w:val="007C37F1"/>
    <w:rsid w:val="007C3A4B"/>
    <w:rsid w:val="007C3DA2"/>
    <w:rsid w:val="007C3EF1"/>
    <w:rsid w:val="007C3F08"/>
    <w:rsid w:val="007C412D"/>
    <w:rsid w:val="007C421B"/>
    <w:rsid w:val="007C44F5"/>
    <w:rsid w:val="007C4608"/>
    <w:rsid w:val="007C47BB"/>
    <w:rsid w:val="007C4A91"/>
    <w:rsid w:val="007C4D0D"/>
    <w:rsid w:val="007C4EA4"/>
    <w:rsid w:val="007C50D4"/>
    <w:rsid w:val="007C5819"/>
    <w:rsid w:val="007C5AA0"/>
    <w:rsid w:val="007C5AD2"/>
    <w:rsid w:val="007C5D26"/>
    <w:rsid w:val="007C5D56"/>
    <w:rsid w:val="007C6906"/>
    <w:rsid w:val="007C6B74"/>
    <w:rsid w:val="007C6B95"/>
    <w:rsid w:val="007C7020"/>
    <w:rsid w:val="007C7199"/>
    <w:rsid w:val="007C7593"/>
    <w:rsid w:val="007C7B91"/>
    <w:rsid w:val="007D045F"/>
    <w:rsid w:val="007D05F2"/>
    <w:rsid w:val="007D0670"/>
    <w:rsid w:val="007D09D6"/>
    <w:rsid w:val="007D09E9"/>
    <w:rsid w:val="007D0C42"/>
    <w:rsid w:val="007D0C44"/>
    <w:rsid w:val="007D0D0F"/>
    <w:rsid w:val="007D126D"/>
    <w:rsid w:val="007D17A9"/>
    <w:rsid w:val="007D183D"/>
    <w:rsid w:val="007D18E2"/>
    <w:rsid w:val="007D19A7"/>
    <w:rsid w:val="007D19B4"/>
    <w:rsid w:val="007D1C2E"/>
    <w:rsid w:val="007D1D05"/>
    <w:rsid w:val="007D1F1F"/>
    <w:rsid w:val="007D20AB"/>
    <w:rsid w:val="007D224D"/>
    <w:rsid w:val="007D2525"/>
    <w:rsid w:val="007D258E"/>
    <w:rsid w:val="007D260F"/>
    <w:rsid w:val="007D28A2"/>
    <w:rsid w:val="007D2AA0"/>
    <w:rsid w:val="007D2AD8"/>
    <w:rsid w:val="007D2E3E"/>
    <w:rsid w:val="007D2E65"/>
    <w:rsid w:val="007D2F0D"/>
    <w:rsid w:val="007D2F1C"/>
    <w:rsid w:val="007D3108"/>
    <w:rsid w:val="007D355C"/>
    <w:rsid w:val="007D3B55"/>
    <w:rsid w:val="007D3B6C"/>
    <w:rsid w:val="007D3E3D"/>
    <w:rsid w:val="007D40AC"/>
    <w:rsid w:val="007D4678"/>
    <w:rsid w:val="007D4DEB"/>
    <w:rsid w:val="007D4E96"/>
    <w:rsid w:val="007D4FA7"/>
    <w:rsid w:val="007D4FB9"/>
    <w:rsid w:val="007D50CF"/>
    <w:rsid w:val="007D548D"/>
    <w:rsid w:val="007D5561"/>
    <w:rsid w:val="007D5D3E"/>
    <w:rsid w:val="007D5D49"/>
    <w:rsid w:val="007D5E9E"/>
    <w:rsid w:val="007D67F1"/>
    <w:rsid w:val="007D6F92"/>
    <w:rsid w:val="007D711D"/>
    <w:rsid w:val="007D7310"/>
    <w:rsid w:val="007D7ABB"/>
    <w:rsid w:val="007D7B85"/>
    <w:rsid w:val="007E0052"/>
    <w:rsid w:val="007E0142"/>
    <w:rsid w:val="007E064C"/>
    <w:rsid w:val="007E0CBB"/>
    <w:rsid w:val="007E149C"/>
    <w:rsid w:val="007E22EA"/>
    <w:rsid w:val="007E2336"/>
    <w:rsid w:val="007E2473"/>
    <w:rsid w:val="007E2559"/>
    <w:rsid w:val="007E26F2"/>
    <w:rsid w:val="007E2BEB"/>
    <w:rsid w:val="007E3775"/>
    <w:rsid w:val="007E3A23"/>
    <w:rsid w:val="007E3DA9"/>
    <w:rsid w:val="007E4F3F"/>
    <w:rsid w:val="007E5401"/>
    <w:rsid w:val="007E59FC"/>
    <w:rsid w:val="007E5A5D"/>
    <w:rsid w:val="007E5A8F"/>
    <w:rsid w:val="007E5CFD"/>
    <w:rsid w:val="007E5EF7"/>
    <w:rsid w:val="007E5F8E"/>
    <w:rsid w:val="007E6002"/>
    <w:rsid w:val="007E6242"/>
    <w:rsid w:val="007E63D0"/>
    <w:rsid w:val="007E6A6B"/>
    <w:rsid w:val="007E6F35"/>
    <w:rsid w:val="007E70CB"/>
    <w:rsid w:val="007E7483"/>
    <w:rsid w:val="007E76E9"/>
    <w:rsid w:val="007E778D"/>
    <w:rsid w:val="007E7934"/>
    <w:rsid w:val="007E7A5B"/>
    <w:rsid w:val="007E7BE6"/>
    <w:rsid w:val="007F0127"/>
    <w:rsid w:val="007F0435"/>
    <w:rsid w:val="007F0715"/>
    <w:rsid w:val="007F07E6"/>
    <w:rsid w:val="007F08FD"/>
    <w:rsid w:val="007F0966"/>
    <w:rsid w:val="007F0DF6"/>
    <w:rsid w:val="007F1727"/>
    <w:rsid w:val="007F1765"/>
    <w:rsid w:val="007F1E0B"/>
    <w:rsid w:val="007F2025"/>
    <w:rsid w:val="007F202E"/>
    <w:rsid w:val="007F2176"/>
    <w:rsid w:val="007F2237"/>
    <w:rsid w:val="007F24B2"/>
    <w:rsid w:val="007F25B3"/>
    <w:rsid w:val="007F25BF"/>
    <w:rsid w:val="007F2864"/>
    <w:rsid w:val="007F28DB"/>
    <w:rsid w:val="007F2920"/>
    <w:rsid w:val="007F2B54"/>
    <w:rsid w:val="007F2CDF"/>
    <w:rsid w:val="007F38BD"/>
    <w:rsid w:val="007F403B"/>
    <w:rsid w:val="007F4077"/>
    <w:rsid w:val="007F4237"/>
    <w:rsid w:val="007F4AC3"/>
    <w:rsid w:val="007F4B23"/>
    <w:rsid w:val="007F4E92"/>
    <w:rsid w:val="007F50D3"/>
    <w:rsid w:val="007F59F0"/>
    <w:rsid w:val="007F5A93"/>
    <w:rsid w:val="007F609B"/>
    <w:rsid w:val="007F6580"/>
    <w:rsid w:val="007F67C8"/>
    <w:rsid w:val="007F681C"/>
    <w:rsid w:val="007F682B"/>
    <w:rsid w:val="007F6A14"/>
    <w:rsid w:val="007F6FA9"/>
    <w:rsid w:val="007F73B0"/>
    <w:rsid w:val="007F77A2"/>
    <w:rsid w:val="007F7852"/>
    <w:rsid w:val="007F7A42"/>
    <w:rsid w:val="007F7D68"/>
    <w:rsid w:val="007F7F27"/>
    <w:rsid w:val="007F7FA9"/>
    <w:rsid w:val="008001F4"/>
    <w:rsid w:val="008003F2"/>
    <w:rsid w:val="0080062D"/>
    <w:rsid w:val="00800642"/>
    <w:rsid w:val="00800827"/>
    <w:rsid w:val="0080083D"/>
    <w:rsid w:val="0080153E"/>
    <w:rsid w:val="008017D3"/>
    <w:rsid w:val="0080180E"/>
    <w:rsid w:val="00801DBB"/>
    <w:rsid w:val="00802240"/>
    <w:rsid w:val="00802336"/>
    <w:rsid w:val="008023F7"/>
    <w:rsid w:val="00802656"/>
    <w:rsid w:val="00802680"/>
    <w:rsid w:val="0080280E"/>
    <w:rsid w:val="00802D26"/>
    <w:rsid w:val="00802F3A"/>
    <w:rsid w:val="008033E1"/>
    <w:rsid w:val="008034BC"/>
    <w:rsid w:val="00803657"/>
    <w:rsid w:val="0080371A"/>
    <w:rsid w:val="00803C17"/>
    <w:rsid w:val="00803E45"/>
    <w:rsid w:val="00803E54"/>
    <w:rsid w:val="0080416D"/>
    <w:rsid w:val="00804401"/>
    <w:rsid w:val="008045CB"/>
    <w:rsid w:val="0080465B"/>
    <w:rsid w:val="00804C95"/>
    <w:rsid w:val="00804D94"/>
    <w:rsid w:val="008052AE"/>
    <w:rsid w:val="0080576D"/>
    <w:rsid w:val="00805832"/>
    <w:rsid w:val="00805C8C"/>
    <w:rsid w:val="00805E21"/>
    <w:rsid w:val="008061F9"/>
    <w:rsid w:val="00806242"/>
    <w:rsid w:val="008063C3"/>
    <w:rsid w:val="0080649A"/>
    <w:rsid w:val="008064D4"/>
    <w:rsid w:val="00806819"/>
    <w:rsid w:val="00806D0A"/>
    <w:rsid w:val="00807052"/>
    <w:rsid w:val="0080714C"/>
    <w:rsid w:val="008073FC"/>
    <w:rsid w:val="00807767"/>
    <w:rsid w:val="00807A1D"/>
    <w:rsid w:val="00807A5E"/>
    <w:rsid w:val="00810367"/>
    <w:rsid w:val="008106CE"/>
    <w:rsid w:val="008109C9"/>
    <w:rsid w:val="00810ADA"/>
    <w:rsid w:val="00810B9D"/>
    <w:rsid w:val="00810F99"/>
    <w:rsid w:val="00810FAD"/>
    <w:rsid w:val="00811111"/>
    <w:rsid w:val="008116D4"/>
    <w:rsid w:val="008117BD"/>
    <w:rsid w:val="00811884"/>
    <w:rsid w:val="00811A2B"/>
    <w:rsid w:val="00811A75"/>
    <w:rsid w:val="00811D7A"/>
    <w:rsid w:val="00811E38"/>
    <w:rsid w:val="00811E52"/>
    <w:rsid w:val="0081283E"/>
    <w:rsid w:val="00812906"/>
    <w:rsid w:val="00812A39"/>
    <w:rsid w:val="00812D8F"/>
    <w:rsid w:val="00812E6C"/>
    <w:rsid w:val="008135D4"/>
    <w:rsid w:val="00813714"/>
    <w:rsid w:val="00813DDB"/>
    <w:rsid w:val="00813E1D"/>
    <w:rsid w:val="00813E46"/>
    <w:rsid w:val="00813EE6"/>
    <w:rsid w:val="00814685"/>
    <w:rsid w:val="008149BD"/>
    <w:rsid w:val="00814A98"/>
    <w:rsid w:val="00814C90"/>
    <w:rsid w:val="00814CCD"/>
    <w:rsid w:val="00814DF1"/>
    <w:rsid w:val="008152CF"/>
    <w:rsid w:val="00815363"/>
    <w:rsid w:val="00815607"/>
    <w:rsid w:val="008158F5"/>
    <w:rsid w:val="00815A06"/>
    <w:rsid w:val="00815A66"/>
    <w:rsid w:val="00815C28"/>
    <w:rsid w:val="008160CD"/>
    <w:rsid w:val="008162FC"/>
    <w:rsid w:val="008165AA"/>
    <w:rsid w:val="00816721"/>
    <w:rsid w:val="00816931"/>
    <w:rsid w:val="00816BF5"/>
    <w:rsid w:val="00817362"/>
    <w:rsid w:val="008174EF"/>
    <w:rsid w:val="008176E2"/>
    <w:rsid w:val="008179B9"/>
    <w:rsid w:val="00817A55"/>
    <w:rsid w:val="00817AC0"/>
    <w:rsid w:val="00817BBE"/>
    <w:rsid w:val="00817D78"/>
    <w:rsid w:val="00817F48"/>
    <w:rsid w:val="0082020C"/>
    <w:rsid w:val="00820D54"/>
    <w:rsid w:val="00821021"/>
    <w:rsid w:val="00821028"/>
    <w:rsid w:val="0082168D"/>
    <w:rsid w:val="00821698"/>
    <w:rsid w:val="00821A4D"/>
    <w:rsid w:val="00821BEB"/>
    <w:rsid w:val="00821D86"/>
    <w:rsid w:val="00821F68"/>
    <w:rsid w:val="00822210"/>
    <w:rsid w:val="0082267E"/>
    <w:rsid w:val="00822A42"/>
    <w:rsid w:val="00822F66"/>
    <w:rsid w:val="00822FCB"/>
    <w:rsid w:val="00823109"/>
    <w:rsid w:val="00823495"/>
    <w:rsid w:val="008236A3"/>
    <w:rsid w:val="00824098"/>
    <w:rsid w:val="00824361"/>
    <w:rsid w:val="008244D9"/>
    <w:rsid w:val="008245F2"/>
    <w:rsid w:val="0082466D"/>
    <w:rsid w:val="00824A87"/>
    <w:rsid w:val="00824D9C"/>
    <w:rsid w:val="00825128"/>
    <w:rsid w:val="00825364"/>
    <w:rsid w:val="0082566A"/>
    <w:rsid w:val="008258D6"/>
    <w:rsid w:val="00825B3B"/>
    <w:rsid w:val="00825BAE"/>
    <w:rsid w:val="00825C56"/>
    <w:rsid w:val="00825D81"/>
    <w:rsid w:val="00825F3E"/>
    <w:rsid w:val="00826007"/>
    <w:rsid w:val="008260E7"/>
    <w:rsid w:val="00826327"/>
    <w:rsid w:val="0082654B"/>
    <w:rsid w:val="00826875"/>
    <w:rsid w:val="008268F7"/>
    <w:rsid w:val="00826A3F"/>
    <w:rsid w:val="00826DD9"/>
    <w:rsid w:val="00826F3B"/>
    <w:rsid w:val="0082769B"/>
    <w:rsid w:val="008276AA"/>
    <w:rsid w:val="008277BB"/>
    <w:rsid w:val="00827843"/>
    <w:rsid w:val="008278B6"/>
    <w:rsid w:val="00827A03"/>
    <w:rsid w:val="0083016F"/>
    <w:rsid w:val="00830405"/>
    <w:rsid w:val="008304E7"/>
    <w:rsid w:val="008309A3"/>
    <w:rsid w:val="00830C27"/>
    <w:rsid w:val="00831073"/>
    <w:rsid w:val="00831482"/>
    <w:rsid w:val="008315F8"/>
    <w:rsid w:val="00831702"/>
    <w:rsid w:val="0083199B"/>
    <w:rsid w:val="0083199F"/>
    <w:rsid w:val="00831F94"/>
    <w:rsid w:val="0083220E"/>
    <w:rsid w:val="008324A5"/>
    <w:rsid w:val="00832C29"/>
    <w:rsid w:val="00832E49"/>
    <w:rsid w:val="00832F5C"/>
    <w:rsid w:val="00832F88"/>
    <w:rsid w:val="0083309F"/>
    <w:rsid w:val="0083310B"/>
    <w:rsid w:val="00833275"/>
    <w:rsid w:val="00833607"/>
    <w:rsid w:val="00833BA2"/>
    <w:rsid w:val="00833E2F"/>
    <w:rsid w:val="00833F4A"/>
    <w:rsid w:val="00834012"/>
    <w:rsid w:val="008340A7"/>
    <w:rsid w:val="00834205"/>
    <w:rsid w:val="008345D9"/>
    <w:rsid w:val="0083470C"/>
    <w:rsid w:val="0083488A"/>
    <w:rsid w:val="00834FFD"/>
    <w:rsid w:val="00835104"/>
    <w:rsid w:val="00835122"/>
    <w:rsid w:val="00835182"/>
    <w:rsid w:val="00835272"/>
    <w:rsid w:val="008358CE"/>
    <w:rsid w:val="00835962"/>
    <w:rsid w:val="00835A54"/>
    <w:rsid w:val="00835CF0"/>
    <w:rsid w:val="00835D0A"/>
    <w:rsid w:val="008365A5"/>
    <w:rsid w:val="008366AA"/>
    <w:rsid w:val="008367A8"/>
    <w:rsid w:val="008368AD"/>
    <w:rsid w:val="008368C4"/>
    <w:rsid w:val="00836ABB"/>
    <w:rsid w:val="00836B87"/>
    <w:rsid w:val="00836F58"/>
    <w:rsid w:val="00837011"/>
    <w:rsid w:val="008373CF"/>
    <w:rsid w:val="008377FA"/>
    <w:rsid w:val="008379FE"/>
    <w:rsid w:val="00837D3A"/>
    <w:rsid w:val="008407FC"/>
    <w:rsid w:val="00840B10"/>
    <w:rsid w:val="0084100D"/>
    <w:rsid w:val="008413ED"/>
    <w:rsid w:val="00841503"/>
    <w:rsid w:val="0084155A"/>
    <w:rsid w:val="008415E5"/>
    <w:rsid w:val="00841C8D"/>
    <w:rsid w:val="00841D3B"/>
    <w:rsid w:val="00841F8E"/>
    <w:rsid w:val="008420C1"/>
    <w:rsid w:val="0084274E"/>
    <w:rsid w:val="00842AEF"/>
    <w:rsid w:val="00842B1A"/>
    <w:rsid w:val="008433E4"/>
    <w:rsid w:val="0084372F"/>
    <w:rsid w:val="00843ADF"/>
    <w:rsid w:val="008442D5"/>
    <w:rsid w:val="008445E6"/>
    <w:rsid w:val="00844C15"/>
    <w:rsid w:val="00844C22"/>
    <w:rsid w:val="008451BB"/>
    <w:rsid w:val="008452B9"/>
    <w:rsid w:val="008456AB"/>
    <w:rsid w:val="00845723"/>
    <w:rsid w:val="00845A2B"/>
    <w:rsid w:val="00845A94"/>
    <w:rsid w:val="00845C0D"/>
    <w:rsid w:val="00845E54"/>
    <w:rsid w:val="008464F4"/>
    <w:rsid w:val="008469A9"/>
    <w:rsid w:val="00846B04"/>
    <w:rsid w:val="008470EF"/>
    <w:rsid w:val="0084729F"/>
    <w:rsid w:val="008472EF"/>
    <w:rsid w:val="00847573"/>
    <w:rsid w:val="00847C25"/>
    <w:rsid w:val="00847D9F"/>
    <w:rsid w:val="00850859"/>
    <w:rsid w:val="00850C5A"/>
    <w:rsid w:val="00850CE8"/>
    <w:rsid w:val="00851581"/>
    <w:rsid w:val="00851DBC"/>
    <w:rsid w:val="008520C0"/>
    <w:rsid w:val="00852137"/>
    <w:rsid w:val="008528FB"/>
    <w:rsid w:val="00852BE5"/>
    <w:rsid w:val="00852DB5"/>
    <w:rsid w:val="008532A7"/>
    <w:rsid w:val="00853598"/>
    <w:rsid w:val="00853B48"/>
    <w:rsid w:val="00853BFF"/>
    <w:rsid w:val="00853D98"/>
    <w:rsid w:val="00853F7A"/>
    <w:rsid w:val="00854103"/>
    <w:rsid w:val="0085411F"/>
    <w:rsid w:val="0085417C"/>
    <w:rsid w:val="0085424F"/>
    <w:rsid w:val="008543D9"/>
    <w:rsid w:val="008545D3"/>
    <w:rsid w:val="008547BB"/>
    <w:rsid w:val="00854D89"/>
    <w:rsid w:val="00854E0F"/>
    <w:rsid w:val="00855529"/>
    <w:rsid w:val="008557CF"/>
    <w:rsid w:val="00855A53"/>
    <w:rsid w:val="00855B27"/>
    <w:rsid w:val="00855B9B"/>
    <w:rsid w:val="00855EE4"/>
    <w:rsid w:val="00856096"/>
    <w:rsid w:val="008565CD"/>
    <w:rsid w:val="0085672C"/>
    <w:rsid w:val="0085682F"/>
    <w:rsid w:val="00856C58"/>
    <w:rsid w:val="00856C73"/>
    <w:rsid w:val="00856D9C"/>
    <w:rsid w:val="0085735C"/>
    <w:rsid w:val="008573DE"/>
    <w:rsid w:val="0085768C"/>
    <w:rsid w:val="00857714"/>
    <w:rsid w:val="00857862"/>
    <w:rsid w:val="00857A40"/>
    <w:rsid w:val="00857C3E"/>
    <w:rsid w:val="00860135"/>
    <w:rsid w:val="00860724"/>
    <w:rsid w:val="00860B0B"/>
    <w:rsid w:val="00860B57"/>
    <w:rsid w:val="00860F66"/>
    <w:rsid w:val="008616A5"/>
    <w:rsid w:val="00861AC9"/>
    <w:rsid w:val="00861FB6"/>
    <w:rsid w:val="008620F8"/>
    <w:rsid w:val="00862320"/>
    <w:rsid w:val="0086250E"/>
    <w:rsid w:val="0086281E"/>
    <w:rsid w:val="008628AF"/>
    <w:rsid w:val="0086294A"/>
    <w:rsid w:val="0086294D"/>
    <w:rsid w:val="00862957"/>
    <w:rsid w:val="00862980"/>
    <w:rsid w:val="008629F2"/>
    <w:rsid w:val="00862C9E"/>
    <w:rsid w:val="00862DA7"/>
    <w:rsid w:val="00862E03"/>
    <w:rsid w:val="00862E1A"/>
    <w:rsid w:val="00862EA8"/>
    <w:rsid w:val="00863361"/>
    <w:rsid w:val="0086384C"/>
    <w:rsid w:val="00863EF2"/>
    <w:rsid w:val="00864490"/>
    <w:rsid w:val="008646C1"/>
    <w:rsid w:val="008646C5"/>
    <w:rsid w:val="00864DE4"/>
    <w:rsid w:val="00864F76"/>
    <w:rsid w:val="00865101"/>
    <w:rsid w:val="00865149"/>
    <w:rsid w:val="00865247"/>
    <w:rsid w:val="008653C2"/>
    <w:rsid w:val="0086540F"/>
    <w:rsid w:val="00865624"/>
    <w:rsid w:val="00865B8D"/>
    <w:rsid w:val="00865BE6"/>
    <w:rsid w:val="00865D8A"/>
    <w:rsid w:val="00865ECC"/>
    <w:rsid w:val="0086614E"/>
    <w:rsid w:val="008661C6"/>
    <w:rsid w:val="0086656A"/>
    <w:rsid w:val="00866FCD"/>
    <w:rsid w:val="0086727B"/>
    <w:rsid w:val="00867654"/>
    <w:rsid w:val="0086786A"/>
    <w:rsid w:val="008678DD"/>
    <w:rsid w:val="00867B7B"/>
    <w:rsid w:val="00870726"/>
    <w:rsid w:val="00870AB0"/>
    <w:rsid w:val="00870D7D"/>
    <w:rsid w:val="00870F63"/>
    <w:rsid w:val="008711D8"/>
    <w:rsid w:val="008713C0"/>
    <w:rsid w:val="008715C2"/>
    <w:rsid w:val="008718BF"/>
    <w:rsid w:val="00871A4E"/>
    <w:rsid w:val="00871C84"/>
    <w:rsid w:val="00871DE9"/>
    <w:rsid w:val="008721A7"/>
    <w:rsid w:val="00872272"/>
    <w:rsid w:val="008724EB"/>
    <w:rsid w:val="008724EF"/>
    <w:rsid w:val="00872585"/>
    <w:rsid w:val="00872731"/>
    <w:rsid w:val="0087279D"/>
    <w:rsid w:val="00872886"/>
    <w:rsid w:val="008729DA"/>
    <w:rsid w:val="00872BEC"/>
    <w:rsid w:val="00872D02"/>
    <w:rsid w:val="00873399"/>
    <w:rsid w:val="008735E5"/>
    <w:rsid w:val="00873899"/>
    <w:rsid w:val="0087397B"/>
    <w:rsid w:val="00873CD6"/>
    <w:rsid w:val="008740FF"/>
    <w:rsid w:val="00874234"/>
    <w:rsid w:val="00874346"/>
    <w:rsid w:val="008743F3"/>
    <w:rsid w:val="0087444A"/>
    <w:rsid w:val="008746D2"/>
    <w:rsid w:val="00874A86"/>
    <w:rsid w:val="00874FF4"/>
    <w:rsid w:val="00875069"/>
    <w:rsid w:val="00875139"/>
    <w:rsid w:val="008751AA"/>
    <w:rsid w:val="008751D8"/>
    <w:rsid w:val="00875410"/>
    <w:rsid w:val="00875A22"/>
    <w:rsid w:val="00875E2F"/>
    <w:rsid w:val="00875E3C"/>
    <w:rsid w:val="008765C2"/>
    <w:rsid w:val="00876F93"/>
    <w:rsid w:val="008770EB"/>
    <w:rsid w:val="00877126"/>
    <w:rsid w:val="008779CD"/>
    <w:rsid w:val="00877C3F"/>
    <w:rsid w:val="00877E6A"/>
    <w:rsid w:val="00877ED5"/>
    <w:rsid w:val="008802E9"/>
    <w:rsid w:val="008803D2"/>
    <w:rsid w:val="008804FD"/>
    <w:rsid w:val="00880606"/>
    <w:rsid w:val="008806A6"/>
    <w:rsid w:val="00880A12"/>
    <w:rsid w:val="00880AF1"/>
    <w:rsid w:val="00880B78"/>
    <w:rsid w:val="00880D0C"/>
    <w:rsid w:val="00880DAD"/>
    <w:rsid w:val="00880E57"/>
    <w:rsid w:val="00880F14"/>
    <w:rsid w:val="00880F1E"/>
    <w:rsid w:val="00881127"/>
    <w:rsid w:val="0088133E"/>
    <w:rsid w:val="00881372"/>
    <w:rsid w:val="008815D1"/>
    <w:rsid w:val="008820EE"/>
    <w:rsid w:val="008820F7"/>
    <w:rsid w:val="0088214B"/>
    <w:rsid w:val="008822D9"/>
    <w:rsid w:val="00882419"/>
    <w:rsid w:val="0088245E"/>
    <w:rsid w:val="0088262D"/>
    <w:rsid w:val="008828D0"/>
    <w:rsid w:val="00882CBC"/>
    <w:rsid w:val="00882E02"/>
    <w:rsid w:val="00882E6B"/>
    <w:rsid w:val="00882EC6"/>
    <w:rsid w:val="00882F47"/>
    <w:rsid w:val="0088332E"/>
    <w:rsid w:val="0088341C"/>
    <w:rsid w:val="0088399B"/>
    <w:rsid w:val="00883BAD"/>
    <w:rsid w:val="0088413B"/>
    <w:rsid w:val="00884334"/>
    <w:rsid w:val="00884386"/>
    <w:rsid w:val="00884951"/>
    <w:rsid w:val="00884A01"/>
    <w:rsid w:val="00884E35"/>
    <w:rsid w:val="0088514E"/>
    <w:rsid w:val="00885194"/>
    <w:rsid w:val="008851A5"/>
    <w:rsid w:val="0088525C"/>
    <w:rsid w:val="008853C1"/>
    <w:rsid w:val="00885573"/>
    <w:rsid w:val="0088566C"/>
    <w:rsid w:val="00885762"/>
    <w:rsid w:val="00885AAF"/>
    <w:rsid w:val="00885B03"/>
    <w:rsid w:val="00885DF5"/>
    <w:rsid w:val="00885F58"/>
    <w:rsid w:val="00885FB9"/>
    <w:rsid w:val="00886749"/>
    <w:rsid w:val="008869AB"/>
    <w:rsid w:val="008869B3"/>
    <w:rsid w:val="00886D3B"/>
    <w:rsid w:val="00886DF8"/>
    <w:rsid w:val="0088718A"/>
    <w:rsid w:val="00887382"/>
    <w:rsid w:val="008873E3"/>
    <w:rsid w:val="0088756C"/>
    <w:rsid w:val="008879D9"/>
    <w:rsid w:val="00887CA5"/>
    <w:rsid w:val="008902AE"/>
    <w:rsid w:val="008907B0"/>
    <w:rsid w:val="00890B94"/>
    <w:rsid w:val="0089110D"/>
    <w:rsid w:val="0089141C"/>
    <w:rsid w:val="008916D3"/>
    <w:rsid w:val="008918D0"/>
    <w:rsid w:val="00891923"/>
    <w:rsid w:val="00891C40"/>
    <w:rsid w:val="00891E9E"/>
    <w:rsid w:val="00891F47"/>
    <w:rsid w:val="00892413"/>
    <w:rsid w:val="00892535"/>
    <w:rsid w:val="008929A9"/>
    <w:rsid w:val="00892AA6"/>
    <w:rsid w:val="00892D10"/>
    <w:rsid w:val="00892D1A"/>
    <w:rsid w:val="00892D3C"/>
    <w:rsid w:val="00892EE0"/>
    <w:rsid w:val="00892FD6"/>
    <w:rsid w:val="0089312F"/>
    <w:rsid w:val="008937E4"/>
    <w:rsid w:val="00893B6F"/>
    <w:rsid w:val="00894425"/>
    <w:rsid w:val="008945D2"/>
    <w:rsid w:val="008947D0"/>
    <w:rsid w:val="008949C0"/>
    <w:rsid w:val="00894AC3"/>
    <w:rsid w:val="00894C2D"/>
    <w:rsid w:val="00894DC8"/>
    <w:rsid w:val="008953A1"/>
    <w:rsid w:val="00895941"/>
    <w:rsid w:val="00895973"/>
    <w:rsid w:val="00895D2D"/>
    <w:rsid w:val="008963B6"/>
    <w:rsid w:val="00896413"/>
    <w:rsid w:val="008967BE"/>
    <w:rsid w:val="0089684B"/>
    <w:rsid w:val="00896A1A"/>
    <w:rsid w:val="00896D9D"/>
    <w:rsid w:val="00896E32"/>
    <w:rsid w:val="00896FAD"/>
    <w:rsid w:val="0089712C"/>
    <w:rsid w:val="008977CB"/>
    <w:rsid w:val="0089794E"/>
    <w:rsid w:val="00897BC8"/>
    <w:rsid w:val="008A019B"/>
    <w:rsid w:val="008A0470"/>
    <w:rsid w:val="008A0DF8"/>
    <w:rsid w:val="008A102E"/>
    <w:rsid w:val="008A10BC"/>
    <w:rsid w:val="008A10E2"/>
    <w:rsid w:val="008A1316"/>
    <w:rsid w:val="008A1609"/>
    <w:rsid w:val="008A1EAC"/>
    <w:rsid w:val="008A1F6D"/>
    <w:rsid w:val="008A2153"/>
    <w:rsid w:val="008A22E9"/>
    <w:rsid w:val="008A248C"/>
    <w:rsid w:val="008A29DC"/>
    <w:rsid w:val="008A2A9B"/>
    <w:rsid w:val="008A30D6"/>
    <w:rsid w:val="008A3907"/>
    <w:rsid w:val="008A4053"/>
    <w:rsid w:val="008A448B"/>
    <w:rsid w:val="008A44FE"/>
    <w:rsid w:val="008A46A3"/>
    <w:rsid w:val="008A46C6"/>
    <w:rsid w:val="008A46E2"/>
    <w:rsid w:val="008A49E1"/>
    <w:rsid w:val="008A4E35"/>
    <w:rsid w:val="008A54D2"/>
    <w:rsid w:val="008A5695"/>
    <w:rsid w:val="008A572F"/>
    <w:rsid w:val="008A5911"/>
    <w:rsid w:val="008A5BDD"/>
    <w:rsid w:val="008A5C53"/>
    <w:rsid w:val="008A5C5E"/>
    <w:rsid w:val="008A6587"/>
    <w:rsid w:val="008A6718"/>
    <w:rsid w:val="008A6E6E"/>
    <w:rsid w:val="008A72DC"/>
    <w:rsid w:val="008A741A"/>
    <w:rsid w:val="008A757B"/>
    <w:rsid w:val="008A75FB"/>
    <w:rsid w:val="008A7A7B"/>
    <w:rsid w:val="008A7A95"/>
    <w:rsid w:val="008B042F"/>
    <w:rsid w:val="008B0588"/>
    <w:rsid w:val="008B05FC"/>
    <w:rsid w:val="008B0769"/>
    <w:rsid w:val="008B0959"/>
    <w:rsid w:val="008B0A66"/>
    <w:rsid w:val="008B0D2E"/>
    <w:rsid w:val="008B0F65"/>
    <w:rsid w:val="008B10D8"/>
    <w:rsid w:val="008B1D61"/>
    <w:rsid w:val="008B2555"/>
    <w:rsid w:val="008B26CE"/>
    <w:rsid w:val="008B2759"/>
    <w:rsid w:val="008B293A"/>
    <w:rsid w:val="008B2CCE"/>
    <w:rsid w:val="008B2DF5"/>
    <w:rsid w:val="008B2E2B"/>
    <w:rsid w:val="008B2EDC"/>
    <w:rsid w:val="008B2FCE"/>
    <w:rsid w:val="008B361B"/>
    <w:rsid w:val="008B3793"/>
    <w:rsid w:val="008B3CCA"/>
    <w:rsid w:val="008B40A7"/>
    <w:rsid w:val="008B45DB"/>
    <w:rsid w:val="008B45E7"/>
    <w:rsid w:val="008B471E"/>
    <w:rsid w:val="008B480C"/>
    <w:rsid w:val="008B484D"/>
    <w:rsid w:val="008B4D79"/>
    <w:rsid w:val="008B5290"/>
    <w:rsid w:val="008B5430"/>
    <w:rsid w:val="008B5A1A"/>
    <w:rsid w:val="008B65E8"/>
    <w:rsid w:val="008B668D"/>
    <w:rsid w:val="008B698A"/>
    <w:rsid w:val="008B6C43"/>
    <w:rsid w:val="008B6DCE"/>
    <w:rsid w:val="008B6FEB"/>
    <w:rsid w:val="008B72C3"/>
    <w:rsid w:val="008B7A94"/>
    <w:rsid w:val="008B7B07"/>
    <w:rsid w:val="008B7DC0"/>
    <w:rsid w:val="008B7DE6"/>
    <w:rsid w:val="008B7E40"/>
    <w:rsid w:val="008B7EAE"/>
    <w:rsid w:val="008C015A"/>
    <w:rsid w:val="008C0395"/>
    <w:rsid w:val="008C0994"/>
    <w:rsid w:val="008C0BCC"/>
    <w:rsid w:val="008C0C2F"/>
    <w:rsid w:val="008C1196"/>
    <w:rsid w:val="008C1317"/>
    <w:rsid w:val="008C15B8"/>
    <w:rsid w:val="008C178D"/>
    <w:rsid w:val="008C17AE"/>
    <w:rsid w:val="008C1E77"/>
    <w:rsid w:val="008C1EE3"/>
    <w:rsid w:val="008C2141"/>
    <w:rsid w:val="008C2254"/>
    <w:rsid w:val="008C22E1"/>
    <w:rsid w:val="008C284A"/>
    <w:rsid w:val="008C3201"/>
    <w:rsid w:val="008C32DE"/>
    <w:rsid w:val="008C338C"/>
    <w:rsid w:val="008C35F4"/>
    <w:rsid w:val="008C3763"/>
    <w:rsid w:val="008C37EE"/>
    <w:rsid w:val="008C3D29"/>
    <w:rsid w:val="008C40EB"/>
    <w:rsid w:val="008C4119"/>
    <w:rsid w:val="008C440D"/>
    <w:rsid w:val="008C48AB"/>
    <w:rsid w:val="008C4937"/>
    <w:rsid w:val="008C5C42"/>
    <w:rsid w:val="008C5DC3"/>
    <w:rsid w:val="008C5F71"/>
    <w:rsid w:val="008C5FEB"/>
    <w:rsid w:val="008C698F"/>
    <w:rsid w:val="008C6AF3"/>
    <w:rsid w:val="008C6B30"/>
    <w:rsid w:val="008C6FEA"/>
    <w:rsid w:val="008C7019"/>
    <w:rsid w:val="008C7431"/>
    <w:rsid w:val="008C76A7"/>
    <w:rsid w:val="008C77DE"/>
    <w:rsid w:val="008C7A0C"/>
    <w:rsid w:val="008D03C9"/>
    <w:rsid w:val="008D0783"/>
    <w:rsid w:val="008D07D0"/>
    <w:rsid w:val="008D0C80"/>
    <w:rsid w:val="008D12EC"/>
    <w:rsid w:val="008D1599"/>
    <w:rsid w:val="008D18BC"/>
    <w:rsid w:val="008D1C83"/>
    <w:rsid w:val="008D2048"/>
    <w:rsid w:val="008D21FC"/>
    <w:rsid w:val="008D22B8"/>
    <w:rsid w:val="008D260D"/>
    <w:rsid w:val="008D2911"/>
    <w:rsid w:val="008D2A63"/>
    <w:rsid w:val="008D2B02"/>
    <w:rsid w:val="008D2CF0"/>
    <w:rsid w:val="008D323B"/>
    <w:rsid w:val="008D39F4"/>
    <w:rsid w:val="008D3B22"/>
    <w:rsid w:val="008D3E4B"/>
    <w:rsid w:val="008D4468"/>
    <w:rsid w:val="008D4565"/>
    <w:rsid w:val="008D461C"/>
    <w:rsid w:val="008D4BBD"/>
    <w:rsid w:val="008D4CC7"/>
    <w:rsid w:val="008D4E43"/>
    <w:rsid w:val="008D4F99"/>
    <w:rsid w:val="008D5BA1"/>
    <w:rsid w:val="008D5FF5"/>
    <w:rsid w:val="008D6032"/>
    <w:rsid w:val="008D6040"/>
    <w:rsid w:val="008D605E"/>
    <w:rsid w:val="008D6584"/>
    <w:rsid w:val="008D69F8"/>
    <w:rsid w:val="008D6CAD"/>
    <w:rsid w:val="008D70C5"/>
    <w:rsid w:val="008D7899"/>
    <w:rsid w:val="008D79E5"/>
    <w:rsid w:val="008D7D0D"/>
    <w:rsid w:val="008D7F40"/>
    <w:rsid w:val="008D7FDA"/>
    <w:rsid w:val="008E000D"/>
    <w:rsid w:val="008E01E4"/>
    <w:rsid w:val="008E03FC"/>
    <w:rsid w:val="008E041E"/>
    <w:rsid w:val="008E096A"/>
    <w:rsid w:val="008E0F52"/>
    <w:rsid w:val="008E114D"/>
    <w:rsid w:val="008E123D"/>
    <w:rsid w:val="008E135B"/>
    <w:rsid w:val="008E1BDF"/>
    <w:rsid w:val="008E20F9"/>
    <w:rsid w:val="008E2739"/>
    <w:rsid w:val="008E281D"/>
    <w:rsid w:val="008E28F4"/>
    <w:rsid w:val="008E2CF2"/>
    <w:rsid w:val="008E2DB4"/>
    <w:rsid w:val="008E2E32"/>
    <w:rsid w:val="008E312C"/>
    <w:rsid w:val="008E3CB7"/>
    <w:rsid w:val="008E3CE1"/>
    <w:rsid w:val="008E3CFE"/>
    <w:rsid w:val="008E3DF7"/>
    <w:rsid w:val="008E3E51"/>
    <w:rsid w:val="008E3E53"/>
    <w:rsid w:val="008E4209"/>
    <w:rsid w:val="008E425B"/>
    <w:rsid w:val="008E426C"/>
    <w:rsid w:val="008E454B"/>
    <w:rsid w:val="008E4C69"/>
    <w:rsid w:val="008E4CE0"/>
    <w:rsid w:val="008E4DD0"/>
    <w:rsid w:val="008E6042"/>
    <w:rsid w:val="008E63C7"/>
    <w:rsid w:val="008E68DE"/>
    <w:rsid w:val="008E6AE2"/>
    <w:rsid w:val="008E6BE7"/>
    <w:rsid w:val="008E6D8B"/>
    <w:rsid w:val="008E6EF7"/>
    <w:rsid w:val="008E6EF9"/>
    <w:rsid w:val="008E6F9F"/>
    <w:rsid w:val="008E709D"/>
    <w:rsid w:val="008E73A8"/>
    <w:rsid w:val="008E7591"/>
    <w:rsid w:val="008E7962"/>
    <w:rsid w:val="008E79C4"/>
    <w:rsid w:val="008E7B6D"/>
    <w:rsid w:val="008E7B75"/>
    <w:rsid w:val="008E7E88"/>
    <w:rsid w:val="008F0075"/>
    <w:rsid w:val="008F037A"/>
    <w:rsid w:val="008F0512"/>
    <w:rsid w:val="008F064E"/>
    <w:rsid w:val="008F09B6"/>
    <w:rsid w:val="008F0ADA"/>
    <w:rsid w:val="008F0DC2"/>
    <w:rsid w:val="008F0F47"/>
    <w:rsid w:val="008F1141"/>
    <w:rsid w:val="008F1733"/>
    <w:rsid w:val="008F1746"/>
    <w:rsid w:val="008F1A96"/>
    <w:rsid w:val="008F200F"/>
    <w:rsid w:val="008F205A"/>
    <w:rsid w:val="008F2916"/>
    <w:rsid w:val="008F2A12"/>
    <w:rsid w:val="008F2B28"/>
    <w:rsid w:val="008F2B58"/>
    <w:rsid w:val="008F2CAA"/>
    <w:rsid w:val="008F3047"/>
    <w:rsid w:val="008F34CF"/>
    <w:rsid w:val="008F377D"/>
    <w:rsid w:val="008F37F5"/>
    <w:rsid w:val="008F381D"/>
    <w:rsid w:val="008F3B99"/>
    <w:rsid w:val="008F4327"/>
    <w:rsid w:val="008F4419"/>
    <w:rsid w:val="008F4432"/>
    <w:rsid w:val="008F4454"/>
    <w:rsid w:val="008F458E"/>
    <w:rsid w:val="008F4657"/>
    <w:rsid w:val="008F4987"/>
    <w:rsid w:val="008F49B1"/>
    <w:rsid w:val="008F4E34"/>
    <w:rsid w:val="008F512F"/>
    <w:rsid w:val="008F529C"/>
    <w:rsid w:val="008F5467"/>
    <w:rsid w:val="008F597B"/>
    <w:rsid w:val="008F5D3C"/>
    <w:rsid w:val="008F5DAF"/>
    <w:rsid w:val="008F6153"/>
    <w:rsid w:val="008F61D0"/>
    <w:rsid w:val="008F6233"/>
    <w:rsid w:val="008F6FC0"/>
    <w:rsid w:val="008F7678"/>
    <w:rsid w:val="008F7DFD"/>
    <w:rsid w:val="008F7E08"/>
    <w:rsid w:val="009008BC"/>
    <w:rsid w:val="00900CC6"/>
    <w:rsid w:val="00900E89"/>
    <w:rsid w:val="00901001"/>
    <w:rsid w:val="009013CD"/>
    <w:rsid w:val="009016C9"/>
    <w:rsid w:val="0090180A"/>
    <w:rsid w:val="00901911"/>
    <w:rsid w:val="00901A9B"/>
    <w:rsid w:val="00901AA1"/>
    <w:rsid w:val="00901BBC"/>
    <w:rsid w:val="00901E6C"/>
    <w:rsid w:val="00901FC7"/>
    <w:rsid w:val="0090238C"/>
    <w:rsid w:val="0090243D"/>
    <w:rsid w:val="0090250B"/>
    <w:rsid w:val="00902683"/>
    <w:rsid w:val="00902ED3"/>
    <w:rsid w:val="00903229"/>
    <w:rsid w:val="00903323"/>
    <w:rsid w:val="00903702"/>
    <w:rsid w:val="00903962"/>
    <w:rsid w:val="00903A7E"/>
    <w:rsid w:val="00903F6D"/>
    <w:rsid w:val="00904108"/>
    <w:rsid w:val="0090468A"/>
    <w:rsid w:val="0090497E"/>
    <w:rsid w:val="00904A55"/>
    <w:rsid w:val="00904B61"/>
    <w:rsid w:val="00904F90"/>
    <w:rsid w:val="00905436"/>
    <w:rsid w:val="00905517"/>
    <w:rsid w:val="00905676"/>
    <w:rsid w:val="009057B2"/>
    <w:rsid w:val="0090592B"/>
    <w:rsid w:val="00905A04"/>
    <w:rsid w:val="00905EA5"/>
    <w:rsid w:val="00905FC6"/>
    <w:rsid w:val="00906887"/>
    <w:rsid w:val="00906AF6"/>
    <w:rsid w:val="009071F1"/>
    <w:rsid w:val="0090727B"/>
    <w:rsid w:val="0090745A"/>
    <w:rsid w:val="00907734"/>
    <w:rsid w:val="0090783B"/>
    <w:rsid w:val="00907A83"/>
    <w:rsid w:val="00907F8B"/>
    <w:rsid w:val="00910130"/>
    <w:rsid w:val="009106EB"/>
    <w:rsid w:val="00910A0C"/>
    <w:rsid w:val="00910C58"/>
    <w:rsid w:val="00910DBE"/>
    <w:rsid w:val="00910E29"/>
    <w:rsid w:val="00911064"/>
    <w:rsid w:val="00911753"/>
    <w:rsid w:val="0091191F"/>
    <w:rsid w:val="00911E75"/>
    <w:rsid w:val="00911EEB"/>
    <w:rsid w:val="00912223"/>
    <w:rsid w:val="009123AA"/>
    <w:rsid w:val="00912454"/>
    <w:rsid w:val="0091259D"/>
    <w:rsid w:val="009126B6"/>
    <w:rsid w:val="0091294E"/>
    <w:rsid w:val="00912A73"/>
    <w:rsid w:val="00913338"/>
    <w:rsid w:val="00913568"/>
    <w:rsid w:val="009135F9"/>
    <w:rsid w:val="00913834"/>
    <w:rsid w:val="009138BF"/>
    <w:rsid w:val="00913A73"/>
    <w:rsid w:val="00913D4C"/>
    <w:rsid w:val="00913EDE"/>
    <w:rsid w:val="0091409B"/>
    <w:rsid w:val="009144D3"/>
    <w:rsid w:val="00914594"/>
    <w:rsid w:val="009146DE"/>
    <w:rsid w:val="00914972"/>
    <w:rsid w:val="00914AC6"/>
    <w:rsid w:val="00914AD6"/>
    <w:rsid w:val="00914C18"/>
    <w:rsid w:val="009158B3"/>
    <w:rsid w:val="00915B81"/>
    <w:rsid w:val="00915E26"/>
    <w:rsid w:val="00915EB3"/>
    <w:rsid w:val="0091640A"/>
    <w:rsid w:val="00916542"/>
    <w:rsid w:val="00916945"/>
    <w:rsid w:val="00917341"/>
    <w:rsid w:val="00917368"/>
    <w:rsid w:val="00917522"/>
    <w:rsid w:val="009178AE"/>
    <w:rsid w:val="00917E23"/>
    <w:rsid w:val="00917EBB"/>
    <w:rsid w:val="00917F82"/>
    <w:rsid w:val="00917FA4"/>
    <w:rsid w:val="00920084"/>
    <w:rsid w:val="0092011F"/>
    <w:rsid w:val="00920223"/>
    <w:rsid w:val="009206A4"/>
    <w:rsid w:val="00920BFC"/>
    <w:rsid w:val="00920C0C"/>
    <w:rsid w:val="00920C37"/>
    <w:rsid w:val="00921125"/>
    <w:rsid w:val="009211CF"/>
    <w:rsid w:val="00921488"/>
    <w:rsid w:val="0092169C"/>
    <w:rsid w:val="009223C0"/>
    <w:rsid w:val="0092261F"/>
    <w:rsid w:val="00922C15"/>
    <w:rsid w:val="009231FF"/>
    <w:rsid w:val="009233A9"/>
    <w:rsid w:val="0092376E"/>
    <w:rsid w:val="009239BD"/>
    <w:rsid w:val="00923A33"/>
    <w:rsid w:val="009240A3"/>
    <w:rsid w:val="00924437"/>
    <w:rsid w:val="00924652"/>
    <w:rsid w:val="0092474E"/>
    <w:rsid w:val="00924BFB"/>
    <w:rsid w:val="00924EEB"/>
    <w:rsid w:val="00925671"/>
    <w:rsid w:val="00925A4D"/>
    <w:rsid w:val="00925EFB"/>
    <w:rsid w:val="00925FF7"/>
    <w:rsid w:val="009263E9"/>
    <w:rsid w:val="00926B9C"/>
    <w:rsid w:val="00926BF5"/>
    <w:rsid w:val="00926C6A"/>
    <w:rsid w:val="00926FF7"/>
    <w:rsid w:val="00927099"/>
    <w:rsid w:val="009270AF"/>
    <w:rsid w:val="009273DF"/>
    <w:rsid w:val="009274BB"/>
    <w:rsid w:val="00927523"/>
    <w:rsid w:val="0092765E"/>
    <w:rsid w:val="00927A74"/>
    <w:rsid w:val="00927F2D"/>
    <w:rsid w:val="009307E4"/>
    <w:rsid w:val="009309AD"/>
    <w:rsid w:val="00930EDC"/>
    <w:rsid w:val="00931109"/>
    <w:rsid w:val="00931252"/>
    <w:rsid w:val="00931851"/>
    <w:rsid w:val="0093188B"/>
    <w:rsid w:val="00931962"/>
    <w:rsid w:val="00931F15"/>
    <w:rsid w:val="0093265C"/>
    <w:rsid w:val="0093277D"/>
    <w:rsid w:val="00932A5B"/>
    <w:rsid w:val="0093326C"/>
    <w:rsid w:val="0093328A"/>
    <w:rsid w:val="009335FC"/>
    <w:rsid w:val="0093373F"/>
    <w:rsid w:val="00933846"/>
    <w:rsid w:val="00933F20"/>
    <w:rsid w:val="00934376"/>
    <w:rsid w:val="009343FF"/>
    <w:rsid w:val="009345FE"/>
    <w:rsid w:val="00934819"/>
    <w:rsid w:val="00934867"/>
    <w:rsid w:val="009349E4"/>
    <w:rsid w:val="00934CA0"/>
    <w:rsid w:val="00934DC5"/>
    <w:rsid w:val="00934DCB"/>
    <w:rsid w:val="00934E13"/>
    <w:rsid w:val="009351B4"/>
    <w:rsid w:val="00935393"/>
    <w:rsid w:val="009355D8"/>
    <w:rsid w:val="0093579C"/>
    <w:rsid w:val="0093588E"/>
    <w:rsid w:val="00935F46"/>
    <w:rsid w:val="0093616A"/>
    <w:rsid w:val="0093617E"/>
    <w:rsid w:val="00936DE4"/>
    <w:rsid w:val="00937C54"/>
    <w:rsid w:val="00937D01"/>
    <w:rsid w:val="00937F08"/>
    <w:rsid w:val="009402A9"/>
    <w:rsid w:val="00940529"/>
    <w:rsid w:val="0094066B"/>
    <w:rsid w:val="00940C65"/>
    <w:rsid w:val="00940F69"/>
    <w:rsid w:val="009411F3"/>
    <w:rsid w:val="009411F6"/>
    <w:rsid w:val="009411FD"/>
    <w:rsid w:val="009412A4"/>
    <w:rsid w:val="00941AC5"/>
    <w:rsid w:val="00941F9B"/>
    <w:rsid w:val="00942007"/>
    <w:rsid w:val="009423CC"/>
    <w:rsid w:val="0094242B"/>
    <w:rsid w:val="0094253A"/>
    <w:rsid w:val="009426A7"/>
    <w:rsid w:val="009427EA"/>
    <w:rsid w:val="0094287B"/>
    <w:rsid w:val="00942E04"/>
    <w:rsid w:val="00942E95"/>
    <w:rsid w:val="00943076"/>
    <w:rsid w:val="009431E2"/>
    <w:rsid w:val="0094327B"/>
    <w:rsid w:val="00943716"/>
    <w:rsid w:val="009437B4"/>
    <w:rsid w:val="00943D67"/>
    <w:rsid w:val="0094427A"/>
    <w:rsid w:val="00944416"/>
    <w:rsid w:val="009444CE"/>
    <w:rsid w:val="009448B1"/>
    <w:rsid w:val="00944A41"/>
    <w:rsid w:val="00944CE8"/>
    <w:rsid w:val="00944F0D"/>
    <w:rsid w:val="00944F68"/>
    <w:rsid w:val="00945080"/>
    <w:rsid w:val="009450B1"/>
    <w:rsid w:val="00945134"/>
    <w:rsid w:val="0094532F"/>
    <w:rsid w:val="0094544E"/>
    <w:rsid w:val="00945466"/>
    <w:rsid w:val="009457AE"/>
    <w:rsid w:val="009458E2"/>
    <w:rsid w:val="00945CF2"/>
    <w:rsid w:val="00945F8A"/>
    <w:rsid w:val="00946538"/>
    <w:rsid w:val="009469C4"/>
    <w:rsid w:val="00946C28"/>
    <w:rsid w:val="00946CEE"/>
    <w:rsid w:val="00946D8C"/>
    <w:rsid w:val="00946EAE"/>
    <w:rsid w:val="009472C4"/>
    <w:rsid w:val="00947472"/>
    <w:rsid w:val="00947563"/>
    <w:rsid w:val="009476AE"/>
    <w:rsid w:val="00950582"/>
    <w:rsid w:val="00950848"/>
    <w:rsid w:val="009509D6"/>
    <w:rsid w:val="00950A51"/>
    <w:rsid w:val="00950B91"/>
    <w:rsid w:val="00950BA0"/>
    <w:rsid w:val="009512F7"/>
    <w:rsid w:val="00951756"/>
    <w:rsid w:val="00951968"/>
    <w:rsid w:val="00951D95"/>
    <w:rsid w:val="00952134"/>
    <w:rsid w:val="009521ED"/>
    <w:rsid w:val="0095225B"/>
    <w:rsid w:val="009522A2"/>
    <w:rsid w:val="00952395"/>
    <w:rsid w:val="00952941"/>
    <w:rsid w:val="00952B9F"/>
    <w:rsid w:val="009531FB"/>
    <w:rsid w:val="00953286"/>
    <w:rsid w:val="009539A7"/>
    <w:rsid w:val="00953C11"/>
    <w:rsid w:val="00954385"/>
    <w:rsid w:val="009546F5"/>
    <w:rsid w:val="00954B96"/>
    <w:rsid w:val="00954CB7"/>
    <w:rsid w:val="00954E24"/>
    <w:rsid w:val="0095507F"/>
    <w:rsid w:val="0095516D"/>
    <w:rsid w:val="009552A7"/>
    <w:rsid w:val="00955583"/>
    <w:rsid w:val="00955701"/>
    <w:rsid w:val="0095575C"/>
    <w:rsid w:val="00955945"/>
    <w:rsid w:val="00955AD1"/>
    <w:rsid w:val="00955CE5"/>
    <w:rsid w:val="00956450"/>
    <w:rsid w:val="0095655C"/>
    <w:rsid w:val="009566AD"/>
    <w:rsid w:val="00956EC0"/>
    <w:rsid w:val="009571A1"/>
    <w:rsid w:val="0095726D"/>
    <w:rsid w:val="009573ED"/>
    <w:rsid w:val="009574E1"/>
    <w:rsid w:val="00957517"/>
    <w:rsid w:val="00957933"/>
    <w:rsid w:val="0095796D"/>
    <w:rsid w:val="0096009C"/>
    <w:rsid w:val="009600CE"/>
    <w:rsid w:val="00960598"/>
    <w:rsid w:val="00960858"/>
    <w:rsid w:val="00960EF9"/>
    <w:rsid w:val="00961127"/>
    <w:rsid w:val="0096123A"/>
    <w:rsid w:val="009612D2"/>
    <w:rsid w:val="009612F2"/>
    <w:rsid w:val="0096196C"/>
    <w:rsid w:val="00961CE6"/>
    <w:rsid w:val="00961E74"/>
    <w:rsid w:val="00961EDD"/>
    <w:rsid w:val="009624CC"/>
    <w:rsid w:val="0096263A"/>
    <w:rsid w:val="0096268B"/>
    <w:rsid w:val="009626F5"/>
    <w:rsid w:val="00962822"/>
    <w:rsid w:val="00962D97"/>
    <w:rsid w:val="00962FF6"/>
    <w:rsid w:val="00963093"/>
    <w:rsid w:val="009630C5"/>
    <w:rsid w:val="00963407"/>
    <w:rsid w:val="00963588"/>
    <w:rsid w:val="00963645"/>
    <w:rsid w:val="0096366C"/>
    <w:rsid w:val="00963739"/>
    <w:rsid w:val="0096379E"/>
    <w:rsid w:val="00963964"/>
    <w:rsid w:val="009640E8"/>
    <w:rsid w:val="00964B01"/>
    <w:rsid w:val="0096512F"/>
    <w:rsid w:val="00965238"/>
    <w:rsid w:val="009654CD"/>
    <w:rsid w:val="00965F04"/>
    <w:rsid w:val="00966525"/>
    <w:rsid w:val="00966531"/>
    <w:rsid w:val="0096659E"/>
    <w:rsid w:val="009668DB"/>
    <w:rsid w:val="009668E9"/>
    <w:rsid w:val="00966993"/>
    <w:rsid w:val="00966B96"/>
    <w:rsid w:val="00966BB7"/>
    <w:rsid w:val="00966C63"/>
    <w:rsid w:val="0096785C"/>
    <w:rsid w:val="00967C41"/>
    <w:rsid w:val="00967D31"/>
    <w:rsid w:val="00967F18"/>
    <w:rsid w:val="00970176"/>
    <w:rsid w:val="00970C7B"/>
    <w:rsid w:val="00970D23"/>
    <w:rsid w:val="009711DC"/>
    <w:rsid w:val="009711EA"/>
    <w:rsid w:val="0097121D"/>
    <w:rsid w:val="00971352"/>
    <w:rsid w:val="00971400"/>
    <w:rsid w:val="00971506"/>
    <w:rsid w:val="009717C9"/>
    <w:rsid w:val="00971824"/>
    <w:rsid w:val="00971CC1"/>
    <w:rsid w:val="00971DB2"/>
    <w:rsid w:val="00971E8A"/>
    <w:rsid w:val="00971E93"/>
    <w:rsid w:val="00971F78"/>
    <w:rsid w:val="00972230"/>
    <w:rsid w:val="009722FB"/>
    <w:rsid w:val="00972540"/>
    <w:rsid w:val="00972AF5"/>
    <w:rsid w:val="009731C7"/>
    <w:rsid w:val="00973587"/>
    <w:rsid w:val="0097387F"/>
    <w:rsid w:val="00973B72"/>
    <w:rsid w:val="00974096"/>
    <w:rsid w:val="009742B8"/>
    <w:rsid w:val="00974733"/>
    <w:rsid w:val="009748A4"/>
    <w:rsid w:val="00974CD6"/>
    <w:rsid w:val="00974DC5"/>
    <w:rsid w:val="00975069"/>
    <w:rsid w:val="0097549D"/>
    <w:rsid w:val="00975605"/>
    <w:rsid w:val="0097563F"/>
    <w:rsid w:val="0097575A"/>
    <w:rsid w:val="00975E2A"/>
    <w:rsid w:val="00976090"/>
    <w:rsid w:val="0097626A"/>
    <w:rsid w:val="009764EB"/>
    <w:rsid w:val="009765BA"/>
    <w:rsid w:val="00976687"/>
    <w:rsid w:val="00976735"/>
    <w:rsid w:val="00976B08"/>
    <w:rsid w:val="00976B6D"/>
    <w:rsid w:val="00976C51"/>
    <w:rsid w:val="00976ED2"/>
    <w:rsid w:val="00976FB6"/>
    <w:rsid w:val="00977974"/>
    <w:rsid w:val="0097798A"/>
    <w:rsid w:val="0098036C"/>
    <w:rsid w:val="009808AD"/>
    <w:rsid w:val="0098097F"/>
    <w:rsid w:val="00980C04"/>
    <w:rsid w:val="00980E66"/>
    <w:rsid w:val="00981447"/>
    <w:rsid w:val="00981EE4"/>
    <w:rsid w:val="00981EEF"/>
    <w:rsid w:val="0098203D"/>
    <w:rsid w:val="00982120"/>
    <w:rsid w:val="00982DE3"/>
    <w:rsid w:val="009832A8"/>
    <w:rsid w:val="009837D6"/>
    <w:rsid w:val="00983D8B"/>
    <w:rsid w:val="00983DF8"/>
    <w:rsid w:val="0098425C"/>
    <w:rsid w:val="009843CB"/>
    <w:rsid w:val="009844A1"/>
    <w:rsid w:val="009847B3"/>
    <w:rsid w:val="00984C5B"/>
    <w:rsid w:val="00984CA9"/>
    <w:rsid w:val="00984E2D"/>
    <w:rsid w:val="00985384"/>
    <w:rsid w:val="0098541B"/>
    <w:rsid w:val="00985449"/>
    <w:rsid w:val="009854E3"/>
    <w:rsid w:val="009858E9"/>
    <w:rsid w:val="00985925"/>
    <w:rsid w:val="009859CC"/>
    <w:rsid w:val="00985C44"/>
    <w:rsid w:val="00985EF7"/>
    <w:rsid w:val="00986010"/>
    <w:rsid w:val="00986292"/>
    <w:rsid w:val="009865AF"/>
    <w:rsid w:val="0098660C"/>
    <w:rsid w:val="00986CCE"/>
    <w:rsid w:val="00986F04"/>
    <w:rsid w:val="00986F5B"/>
    <w:rsid w:val="0098724A"/>
    <w:rsid w:val="009874B5"/>
    <w:rsid w:val="009875EE"/>
    <w:rsid w:val="00987871"/>
    <w:rsid w:val="009879BF"/>
    <w:rsid w:val="00987B2D"/>
    <w:rsid w:val="00987D25"/>
    <w:rsid w:val="00987D92"/>
    <w:rsid w:val="00987DB5"/>
    <w:rsid w:val="00987FB1"/>
    <w:rsid w:val="0099057E"/>
    <w:rsid w:val="00990593"/>
    <w:rsid w:val="009905FD"/>
    <w:rsid w:val="009907EC"/>
    <w:rsid w:val="00990A4D"/>
    <w:rsid w:val="00990DBB"/>
    <w:rsid w:val="00990F5C"/>
    <w:rsid w:val="00990F8E"/>
    <w:rsid w:val="00991107"/>
    <w:rsid w:val="0099131F"/>
    <w:rsid w:val="009913A0"/>
    <w:rsid w:val="00991969"/>
    <w:rsid w:val="00991A0F"/>
    <w:rsid w:val="00991A6F"/>
    <w:rsid w:val="00991F70"/>
    <w:rsid w:val="00991FB0"/>
    <w:rsid w:val="00992170"/>
    <w:rsid w:val="009921FB"/>
    <w:rsid w:val="00992239"/>
    <w:rsid w:val="0099229E"/>
    <w:rsid w:val="009928E3"/>
    <w:rsid w:val="00992B64"/>
    <w:rsid w:val="00992BDE"/>
    <w:rsid w:val="00993879"/>
    <w:rsid w:val="00993882"/>
    <w:rsid w:val="00993D10"/>
    <w:rsid w:val="00994548"/>
    <w:rsid w:val="009945B4"/>
    <w:rsid w:val="009945BA"/>
    <w:rsid w:val="00994739"/>
    <w:rsid w:val="009947E0"/>
    <w:rsid w:val="009948FC"/>
    <w:rsid w:val="00994EE1"/>
    <w:rsid w:val="00994FB3"/>
    <w:rsid w:val="00995168"/>
    <w:rsid w:val="00995232"/>
    <w:rsid w:val="009955FD"/>
    <w:rsid w:val="009959D2"/>
    <w:rsid w:val="00995EF7"/>
    <w:rsid w:val="00995F6B"/>
    <w:rsid w:val="00995FB8"/>
    <w:rsid w:val="0099600F"/>
    <w:rsid w:val="00996309"/>
    <w:rsid w:val="00996612"/>
    <w:rsid w:val="0099667A"/>
    <w:rsid w:val="0099668E"/>
    <w:rsid w:val="00996BD8"/>
    <w:rsid w:val="00996D0F"/>
    <w:rsid w:val="00996D54"/>
    <w:rsid w:val="00996F40"/>
    <w:rsid w:val="0099712A"/>
    <w:rsid w:val="009971A3"/>
    <w:rsid w:val="00997300"/>
    <w:rsid w:val="00997465"/>
    <w:rsid w:val="00997663"/>
    <w:rsid w:val="00997806"/>
    <w:rsid w:val="00997ADF"/>
    <w:rsid w:val="00997BB2"/>
    <w:rsid w:val="00997CB7"/>
    <w:rsid w:val="00997F26"/>
    <w:rsid w:val="009A025C"/>
    <w:rsid w:val="009A030E"/>
    <w:rsid w:val="009A0A88"/>
    <w:rsid w:val="009A10EA"/>
    <w:rsid w:val="009A17AE"/>
    <w:rsid w:val="009A195F"/>
    <w:rsid w:val="009A20DD"/>
    <w:rsid w:val="009A2271"/>
    <w:rsid w:val="009A257B"/>
    <w:rsid w:val="009A2718"/>
    <w:rsid w:val="009A2836"/>
    <w:rsid w:val="009A29C0"/>
    <w:rsid w:val="009A2EC1"/>
    <w:rsid w:val="009A2EFC"/>
    <w:rsid w:val="009A3650"/>
    <w:rsid w:val="009A3AD3"/>
    <w:rsid w:val="009A3AFC"/>
    <w:rsid w:val="009A3B21"/>
    <w:rsid w:val="009A3FBF"/>
    <w:rsid w:val="009A40D7"/>
    <w:rsid w:val="009A4231"/>
    <w:rsid w:val="009A42F4"/>
    <w:rsid w:val="009A42FE"/>
    <w:rsid w:val="009A47E4"/>
    <w:rsid w:val="009A4A20"/>
    <w:rsid w:val="009A4C42"/>
    <w:rsid w:val="009A4DB9"/>
    <w:rsid w:val="009A5225"/>
    <w:rsid w:val="009A5262"/>
    <w:rsid w:val="009A5596"/>
    <w:rsid w:val="009A5B16"/>
    <w:rsid w:val="009A5C2F"/>
    <w:rsid w:val="009A5F2D"/>
    <w:rsid w:val="009A60C2"/>
    <w:rsid w:val="009A635B"/>
    <w:rsid w:val="009A638D"/>
    <w:rsid w:val="009A6419"/>
    <w:rsid w:val="009A662B"/>
    <w:rsid w:val="009A6AC1"/>
    <w:rsid w:val="009A6BF0"/>
    <w:rsid w:val="009A6C80"/>
    <w:rsid w:val="009A6FB7"/>
    <w:rsid w:val="009A76D7"/>
    <w:rsid w:val="009A7AF0"/>
    <w:rsid w:val="009A7EA8"/>
    <w:rsid w:val="009B0222"/>
    <w:rsid w:val="009B030E"/>
    <w:rsid w:val="009B036B"/>
    <w:rsid w:val="009B06A3"/>
    <w:rsid w:val="009B098B"/>
    <w:rsid w:val="009B09CF"/>
    <w:rsid w:val="009B0D60"/>
    <w:rsid w:val="009B0DA4"/>
    <w:rsid w:val="009B1171"/>
    <w:rsid w:val="009B11EE"/>
    <w:rsid w:val="009B1356"/>
    <w:rsid w:val="009B14ED"/>
    <w:rsid w:val="009B175E"/>
    <w:rsid w:val="009B17C9"/>
    <w:rsid w:val="009B1E23"/>
    <w:rsid w:val="009B210B"/>
    <w:rsid w:val="009B2195"/>
    <w:rsid w:val="009B21C7"/>
    <w:rsid w:val="009B22AE"/>
    <w:rsid w:val="009B2475"/>
    <w:rsid w:val="009B2799"/>
    <w:rsid w:val="009B28EB"/>
    <w:rsid w:val="009B2B10"/>
    <w:rsid w:val="009B2DD6"/>
    <w:rsid w:val="009B303B"/>
    <w:rsid w:val="009B3239"/>
    <w:rsid w:val="009B331C"/>
    <w:rsid w:val="009B3E62"/>
    <w:rsid w:val="009B438C"/>
    <w:rsid w:val="009B44A4"/>
    <w:rsid w:val="009B467D"/>
    <w:rsid w:val="009B47D3"/>
    <w:rsid w:val="009B49E2"/>
    <w:rsid w:val="009B4CDC"/>
    <w:rsid w:val="009B4ECE"/>
    <w:rsid w:val="009B52E6"/>
    <w:rsid w:val="009B541C"/>
    <w:rsid w:val="009B54D7"/>
    <w:rsid w:val="009B5530"/>
    <w:rsid w:val="009B56A1"/>
    <w:rsid w:val="009B5863"/>
    <w:rsid w:val="009B5D6E"/>
    <w:rsid w:val="009B5FE7"/>
    <w:rsid w:val="009B6453"/>
    <w:rsid w:val="009B6795"/>
    <w:rsid w:val="009B75A2"/>
    <w:rsid w:val="009B77AE"/>
    <w:rsid w:val="009B7A01"/>
    <w:rsid w:val="009B7F40"/>
    <w:rsid w:val="009C019E"/>
    <w:rsid w:val="009C02E7"/>
    <w:rsid w:val="009C0725"/>
    <w:rsid w:val="009C098A"/>
    <w:rsid w:val="009C0B2A"/>
    <w:rsid w:val="009C11F8"/>
    <w:rsid w:val="009C1686"/>
    <w:rsid w:val="009C1A2C"/>
    <w:rsid w:val="009C1ABC"/>
    <w:rsid w:val="009C1BFC"/>
    <w:rsid w:val="009C1E8C"/>
    <w:rsid w:val="009C213E"/>
    <w:rsid w:val="009C234A"/>
    <w:rsid w:val="009C25AC"/>
    <w:rsid w:val="009C2DD2"/>
    <w:rsid w:val="009C2F2B"/>
    <w:rsid w:val="009C303E"/>
    <w:rsid w:val="009C3178"/>
    <w:rsid w:val="009C3603"/>
    <w:rsid w:val="009C39E7"/>
    <w:rsid w:val="009C3C8A"/>
    <w:rsid w:val="009C454E"/>
    <w:rsid w:val="009C49CC"/>
    <w:rsid w:val="009C4D78"/>
    <w:rsid w:val="009C5091"/>
    <w:rsid w:val="009C51D5"/>
    <w:rsid w:val="009C5336"/>
    <w:rsid w:val="009C5394"/>
    <w:rsid w:val="009C5692"/>
    <w:rsid w:val="009C5A67"/>
    <w:rsid w:val="009C5BD2"/>
    <w:rsid w:val="009C5F3C"/>
    <w:rsid w:val="009C60C8"/>
    <w:rsid w:val="009C6253"/>
    <w:rsid w:val="009C63D6"/>
    <w:rsid w:val="009C6583"/>
    <w:rsid w:val="009C6646"/>
    <w:rsid w:val="009C69CC"/>
    <w:rsid w:val="009C6DB6"/>
    <w:rsid w:val="009C6ED7"/>
    <w:rsid w:val="009C71ED"/>
    <w:rsid w:val="009C7299"/>
    <w:rsid w:val="009C780F"/>
    <w:rsid w:val="009C792D"/>
    <w:rsid w:val="009C7B8F"/>
    <w:rsid w:val="009C7F20"/>
    <w:rsid w:val="009D0004"/>
    <w:rsid w:val="009D03F0"/>
    <w:rsid w:val="009D04D5"/>
    <w:rsid w:val="009D0645"/>
    <w:rsid w:val="009D076B"/>
    <w:rsid w:val="009D09EF"/>
    <w:rsid w:val="009D0F3B"/>
    <w:rsid w:val="009D1233"/>
    <w:rsid w:val="009D13C4"/>
    <w:rsid w:val="009D156A"/>
    <w:rsid w:val="009D15AD"/>
    <w:rsid w:val="009D1CE4"/>
    <w:rsid w:val="009D2283"/>
    <w:rsid w:val="009D236C"/>
    <w:rsid w:val="009D247C"/>
    <w:rsid w:val="009D2CE3"/>
    <w:rsid w:val="009D3196"/>
    <w:rsid w:val="009D3257"/>
    <w:rsid w:val="009D326C"/>
    <w:rsid w:val="009D354B"/>
    <w:rsid w:val="009D3DE1"/>
    <w:rsid w:val="009D40FE"/>
    <w:rsid w:val="009D4302"/>
    <w:rsid w:val="009D44B2"/>
    <w:rsid w:val="009D46FD"/>
    <w:rsid w:val="009D47BA"/>
    <w:rsid w:val="009D49E8"/>
    <w:rsid w:val="009D5014"/>
    <w:rsid w:val="009D510B"/>
    <w:rsid w:val="009D510E"/>
    <w:rsid w:val="009D5372"/>
    <w:rsid w:val="009D5471"/>
    <w:rsid w:val="009D549D"/>
    <w:rsid w:val="009D576C"/>
    <w:rsid w:val="009D59A7"/>
    <w:rsid w:val="009D5C17"/>
    <w:rsid w:val="009D6405"/>
    <w:rsid w:val="009D6408"/>
    <w:rsid w:val="009D6826"/>
    <w:rsid w:val="009D6B59"/>
    <w:rsid w:val="009D6E77"/>
    <w:rsid w:val="009D700F"/>
    <w:rsid w:val="009D718C"/>
    <w:rsid w:val="009D7548"/>
    <w:rsid w:val="009D7A4A"/>
    <w:rsid w:val="009D7D44"/>
    <w:rsid w:val="009D7E78"/>
    <w:rsid w:val="009E0018"/>
    <w:rsid w:val="009E01D6"/>
    <w:rsid w:val="009E0423"/>
    <w:rsid w:val="009E09EC"/>
    <w:rsid w:val="009E0AFC"/>
    <w:rsid w:val="009E0DD0"/>
    <w:rsid w:val="009E128E"/>
    <w:rsid w:val="009E1619"/>
    <w:rsid w:val="009E16A1"/>
    <w:rsid w:val="009E1712"/>
    <w:rsid w:val="009E19CB"/>
    <w:rsid w:val="009E1A59"/>
    <w:rsid w:val="009E1DBB"/>
    <w:rsid w:val="009E1DFA"/>
    <w:rsid w:val="009E1E57"/>
    <w:rsid w:val="009E213E"/>
    <w:rsid w:val="009E2416"/>
    <w:rsid w:val="009E291F"/>
    <w:rsid w:val="009E29C8"/>
    <w:rsid w:val="009E2E66"/>
    <w:rsid w:val="009E2F0F"/>
    <w:rsid w:val="009E34F6"/>
    <w:rsid w:val="009E38D0"/>
    <w:rsid w:val="009E3B3D"/>
    <w:rsid w:val="009E3F19"/>
    <w:rsid w:val="009E4244"/>
    <w:rsid w:val="009E42A5"/>
    <w:rsid w:val="009E49CD"/>
    <w:rsid w:val="009E4A3B"/>
    <w:rsid w:val="009E4B0F"/>
    <w:rsid w:val="009E4B2D"/>
    <w:rsid w:val="009E4CBD"/>
    <w:rsid w:val="009E4D49"/>
    <w:rsid w:val="009E5020"/>
    <w:rsid w:val="009E523A"/>
    <w:rsid w:val="009E59EE"/>
    <w:rsid w:val="009E5AF5"/>
    <w:rsid w:val="009E5DA0"/>
    <w:rsid w:val="009E5DA9"/>
    <w:rsid w:val="009E6035"/>
    <w:rsid w:val="009E6051"/>
    <w:rsid w:val="009E6216"/>
    <w:rsid w:val="009E6278"/>
    <w:rsid w:val="009E6884"/>
    <w:rsid w:val="009E6F2C"/>
    <w:rsid w:val="009E7278"/>
    <w:rsid w:val="009E7285"/>
    <w:rsid w:val="009E72BC"/>
    <w:rsid w:val="009E73BF"/>
    <w:rsid w:val="009E7475"/>
    <w:rsid w:val="009E74F5"/>
    <w:rsid w:val="009E75AC"/>
    <w:rsid w:val="009F00E6"/>
    <w:rsid w:val="009F064B"/>
    <w:rsid w:val="009F09ED"/>
    <w:rsid w:val="009F0B38"/>
    <w:rsid w:val="009F0BC8"/>
    <w:rsid w:val="009F0C71"/>
    <w:rsid w:val="009F0FC0"/>
    <w:rsid w:val="009F111A"/>
    <w:rsid w:val="009F1291"/>
    <w:rsid w:val="009F1503"/>
    <w:rsid w:val="009F193B"/>
    <w:rsid w:val="009F1AD8"/>
    <w:rsid w:val="009F1B77"/>
    <w:rsid w:val="009F1DBD"/>
    <w:rsid w:val="009F2158"/>
    <w:rsid w:val="009F2306"/>
    <w:rsid w:val="009F2336"/>
    <w:rsid w:val="009F23E3"/>
    <w:rsid w:val="009F2424"/>
    <w:rsid w:val="009F2664"/>
    <w:rsid w:val="009F2699"/>
    <w:rsid w:val="009F2C72"/>
    <w:rsid w:val="009F2CB6"/>
    <w:rsid w:val="009F3058"/>
    <w:rsid w:val="009F3D58"/>
    <w:rsid w:val="009F3D87"/>
    <w:rsid w:val="009F3EEC"/>
    <w:rsid w:val="009F442F"/>
    <w:rsid w:val="009F5267"/>
    <w:rsid w:val="009F54A2"/>
    <w:rsid w:val="009F592A"/>
    <w:rsid w:val="009F5986"/>
    <w:rsid w:val="009F5A15"/>
    <w:rsid w:val="009F5F4B"/>
    <w:rsid w:val="009F6804"/>
    <w:rsid w:val="009F6825"/>
    <w:rsid w:val="009F68B3"/>
    <w:rsid w:val="009F68F3"/>
    <w:rsid w:val="009F6D67"/>
    <w:rsid w:val="009F6DED"/>
    <w:rsid w:val="009F6EEF"/>
    <w:rsid w:val="009F7900"/>
    <w:rsid w:val="009F79F2"/>
    <w:rsid w:val="009F7D66"/>
    <w:rsid w:val="00A0062F"/>
    <w:rsid w:val="00A009F8"/>
    <w:rsid w:val="00A00DB6"/>
    <w:rsid w:val="00A00F75"/>
    <w:rsid w:val="00A0118D"/>
    <w:rsid w:val="00A0131A"/>
    <w:rsid w:val="00A0193C"/>
    <w:rsid w:val="00A01A7F"/>
    <w:rsid w:val="00A01D81"/>
    <w:rsid w:val="00A01E68"/>
    <w:rsid w:val="00A0224B"/>
    <w:rsid w:val="00A02631"/>
    <w:rsid w:val="00A027E6"/>
    <w:rsid w:val="00A02967"/>
    <w:rsid w:val="00A02AE3"/>
    <w:rsid w:val="00A02D6D"/>
    <w:rsid w:val="00A03001"/>
    <w:rsid w:val="00A03ABB"/>
    <w:rsid w:val="00A03B62"/>
    <w:rsid w:val="00A047DD"/>
    <w:rsid w:val="00A04806"/>
    <w:rsid w:val="00A0486D"/>
    <w:rsid w:val="00A048A1"/>
    <w:rsid w:val="00A04F19"/>
    <w:rsid w:val="00A05150"/>
    <w:rsid w:val="00A05186"/>
    <w:rsid w:val="00A05C6C"/>
    <w:rsid w:val="00A05DC9"/>
    <w:rsid w:val="00A05FC1"/>
    <w:rsid w:val="00A061A5"/>
    <w:rsid w:val="00A06C0F"/>
    <w:rsid w:val="00A06C19"/>
    <w:rsid w:val="00A078AA"/>
    <w:rsid w:val="00A07A37"/>
    <w:rsid w:val="00A07F62"/>
    <w:rsid w:val="00A10059"/>
    <w:rsid w:val="00A100C3"/>
    <w:rsid w:val="00A1015D"/>
    <w:rsid w:val="00A1028D"/>
    <w:rsid w:val="00A10348"/>
    <w:rsid w:val="00A106F2"/>
    <w:rsid w:val="00A10739"/>
    <w:rsid w:val="00A10AA8"/>
    <w:rsid w:val="00A10F4D"/>
    <w:rsid w:val="00A10F83"/>
    <w:rsid w:val="00A10FAF"/>
    <w:rsid w:val="00A11040"/>
    <w:rsid w:val="00A11235"/>
    <w:rsid w:val="00A11671"/>
    <w:rsid w:val="00A117C6"/>
    <w:rsid w:val="00A11821"/>
    <w:rsid w:val="00A1182C"/>
    <w:rsid w:val="00A118A0"/>
    <w:rsid w:val="00A119DB"/>
    <w:rsid w:val="00A11E57"/>
    <w:rsid w:val="00A1221F"/>
    <w:rsid w:val="00A123B5"/>
    <w:rsid w:val="00A127CD"/>
    <w:rsid w:val="00A12BD7"/>
    <w:rsid w:val="00A12D90"/>
    <w:rsid w:val="00A12DC0"/>
    <w:rsid w:val="00A12F1C"/>
    <w:rsid w:val="00A13197"/>
    <w:rsid w:val="00A131EB"/>
    <w:rsid w:val="00A134AC"/>
    <w:rsid w:val="00A13D9A"/>
    <w:rsid w:val="00A14120"/>
    <w:rsid w:val="00A14658"/>
    <w:rsid w:val="00A14BFA"/>
    <w:rsid w:val="00A15042"/>
    <w:rsid w:val="00A154FD"/>
    <w:rsid w:val="00A15FA7"/>
    <w:rsid w:val="00A1610E"/>
    <w:rsid w:val="00A1633F"/>
    <w:rsid w:val="00A165DE"/>
    <w:rsid w:val="00A16817"/>
    <w:rsid w:val="00A16838"/>
    <w:rsid w:val="00A1688D"/>
    <w:rsid w:val="00A16A41"/>
    <w:rsid w:val="00A16A68"/>
    <w:rsid w:val="00A16B7B"/>
    <w:rsid w:val="00A16CAA"/>
    <w:rsid w:val="00A16CD1"/>
    <w:rsid w:val="00A16DA1"/>
    <w:rsid w:val="00A17410"/>
    <w:rsid w:val="00A1744D"/>
    <w:rsid w:val="00A20123"/>
    <w:rsid w:val="00A2028F"/>
    <w:rsid w:val="00A20526"/>
    <w:rsid w:val="00A20A89"/>
    <w:rsid w:val="00A20D44"/>
    <w:rsid w:val="00A20D47"/>
    <w:rsid w:val="00A20DFC"/>
    <w:rsid w:val="00A20EA5"/>
    <w:rsid w:val="00A2186C"/>
    <w:rsid w:val="00A22132"/>
    <w:rsid w:val="00A22151"/>
    <w:rsid w:val="00A221D8"/>
    <w:rsid w:val="00A2280E"/>
    <w:rsid w:val="00A22A2D"/>
    <w:rsid w:val="00A22CD3"/>
    <w:rsid w:val="00A22CF9"/>
    <w:rsid w:val="00A22D92"/>
    <w:rsid w:val="00A230B5"/>
    <w:rsid w:val="00A233A2"/>
    <w:rsid w:val="00A23633"/>
    <w:rsid w:val="00A23A7D"/>
    <w:rsid w:val="00A24286"/>
    <w:rsid w:val="00A24583"/>
    <w:rsid w:val="00A2468C"/>
    <w:rsid w:val="00A24735"/>
    <w:rsid w:val="00A24DD8"/>
    <w:rsid w:val="00A25811"/>
    <w:rsid w:val="00A2592F"/>
    <w:rsid w:val="00A25E9D"/>
    <w:rsid w:val="00A25F05"/>
    <w:rsid w:val="00A2602F"/>
    <w:rsid w:val="00A261F0"/>
    <w:rsid w:val="00A264E0"/>
    <w:rsid w:val="00A26511"/>
    <w:rsid w:val="00A2669B"/>
    <w:rsid w:val="00A26E13"/>
    <w:rsid w:val="00A27410"/>
    <w:rsid w:val="00A27B25"/>
    <w:rsid w:val="00A27F9F"/>
    <w:rsid w:val="00A30001"/>
    <w:rsid w:val="00A30069"/>
    <w:rsid w:val="00A303E0"/>
    <w:rsid w:val="00A304F4"/>
    <w:rsid w:val="00A30794"/>
    <w:rsid w:val="00A30AD2"/>
    <w:rsid w:val="00A30E0D"/>
    <w:rsid w:val="00A30E56"/>
    <w:rsid w:val="00A314B8"/>
    <w:rsid w:val="00A31894"/>
    <w:rsid w:val="00A32611"/>
    <w:rsid w:val="00A32986"/>
    <w:rsid w:val="00A32A9D"/>
    <w:rsid w:val="00A32D03"/>
    <w:rsid w:val="00A32D11"/>
    <w:rsid w:val="00A3390E"/>
    <w:rsid w:val="00A33E4B"/>
    <w:rsid w:val="00A33F4E"/>
    <w:rsid w:val="00A33FA9"/>
    <w:rsid w:val="00A34063"/>
    <w:rsid w:val="00A348B6"/>
    <w:rsid w:val="00A34981"/>
    <w:rsid w:val="00A34A0F"/>
    <w:rsid w:val="00A34AB0"/>
    <w:rsid w:val="00A34DA6"/>
    <w:rsid w:val="00A353F9"/>
    <w:rsid w:val="00A3583A"/>
    <w:rsid w:val="00A3595B"/>
    <w:rsid w:val="00A35AF7"/>
    <w:rsid w:val="00A364EA"/>
    <w:rsid w:val="00A36571"/>
    <w:rsid w:val="00A36735"/>
    <w:rsid w:val="00A368C2"/>
    <w:rsid w:val="00A36D01"/>
    <w:rsid w:val="00A37123"/>
    <w:rsid w:val="00A37475"/>
    <w:rsid w:val="00A377E1"/>
    <w:rsid w:val="00A37AB4"/>
    <w:rsid w:val="00A37F68"/>
    <w:rsid w:val="00A4069A"/>
    <w:rsid w:val="00A40793"/>
    <w:rsid w:val="00A407B0"/>
    <w:rsid w:val="00A40CD6"/>
    <w:rsid w:val="00A40DFB"/>
    <w:rsid w:val="00A41767"/>
    <w:rsid w:val="00A41897"/>
    <w:rsid w:val="00A418E0"/>
    <w:rsid w:val="00A41ADF"/>
    <w:rsid w:val="00A41D90"/>
    <w:rsid w:val="00A41E93"/>
    <w:rsid w:val="00A41F6A"/>
    <w:rsid w:val="00A41FDD"/>
    <w:rsid w:val="00A42293"/>
    <w:rsid w:val="00A42493"/>
    <w:rsid w:val="00A424B7"/>
    <w:rsid w:val="00A43027"/>
    <w:rsid w:val="00A4358D"/>
    <w:rsid w:val="00A43718"/>
    <w:rsid w:val="00A43849"/>
    <w:rsid w:val="00A4390D"/>
    <w:rsid w:val="00A43B9D"/>
    <w:rsid w:val="00A43BCA"/>
    <w:rsid w:val="00A43BD9"/>
    <w:rsid w:val="00A4406E"/>
    <w:rsid w:val="00A44677"/>
    <w:rsid w:val="00A4484F"/>
    <w:rsid w:val="00A448AF"/>
    <w:rsid w:val="00A4499F"/>
    <w:rsid w:val="00A449D9"/>
    <w:rsid w:val="00A44E33"/>
    <w:rsid w:val="00A4525B"/>
    <w:rsid w:val="00A455C0"/>
    <w:rsid w:val="00A45A50"/>
    <w:rsid w:val="00A4648C"/>
    <w:rsid w:val="00A466FB"/>
    <w:rsid w:val="00A467FB"/>
    <w:rsid w:val="00A46853"/>
    <w:rsid w:val="00A46AB2"/>
    <w:rsid w:val="00A46D73"/>
    <w:rsid w:val="00A4706B"/>
    <w:rsid w:val="00A470B8"/>
    <w:rsid w:val="00A4797F"/>
    <w:rsid w:val="00A47A86"/>
    <w:rsid w:val="00A47B09"/>
    <w:rsid w:val="00A47F49"/>
    <w:rsid w:val="00A50774"/>
    <w:rsid w:val="00A5080F"/>
    <w:rsid w:val="00A50BD4"/>
    <w:rsid w:val="00A50C54"/>
    <w:rsid w:val="00A50E51"/>
    <w:rsid w:val="00A5148D"/>
    <w:rsid w:val="00A517AA"/>
    <w:rsid w:val="00A51911"/>
    <w:rsid w:val="00A519CD"/>
    <w:rsid w:val="00A51AD3"/>
    <w:rsid w:val="00A51D96"/>
    <w:rsid w:val="00A51E88"/>
    <w:rsid w:val="00A5222E"/>
    <w:rsid w:val="00A523D3"/>
    <w:rsid w:val="00A525D0"/>
    <w:rsid w:val="00A52FE0"/>
    <w:rsid w:val="00A5316F"/>
    <w:rsid w:val="00A5317E"/>
    <w:rsid w:val="00A53200"/>
    <w:rsid w:val="00A5339D"/>
    <w:rsid w:val="00A539BC"/>
    <w:rsid w:val="00A53A83"/>
    <w:rsid w:val="00A53BCF"/>
    <w:rsid w:val="00A53F81"/>
    <w:rsid w:val="00A5482A"/>
    <w:rsid w:val="00A54970"/>
    <w:rsid w:val="00A54F20"/>
    <w:rsid w:val="00A54F68"/>
    <w:rsid w:val="00A5554D"/>
    <w:rsid w:val="00A556C4"/>
    <w:rsid w:val="00A558FB"/>
    <w:rsid w:val="00A55926"/>
    <w:rsid w:val="00A56585"/>
    <w:rsid w:val="00A56630"/>
    <w:rsid w:val="00A56F3F"/>
    <w:rsid w:val="00A5734E"/>
    <w:rsid w:val="00A57694"/>
    <w:rsid w:val="00A57DBA"/>
    <w:rsid w:val="00A6020D"/>
    <w:rsid w:val="00A60469"/>
    <w:rsid w:val="00A60744"/>
    <w:rsid w:val="00A60C22"/>
    <w:rsid w:val="00A60C40"/>
    <w:rsid w:val="00A61001"/>
    <w:rsid w:val="00A61619"/>
    <w:rsid w:val="00A61654"/>
    <w:rsid w:val="00A61CB8"/>
    <w:rsid w:val="00A61D40"/>
    <w:rsid w:val="00A61DAB"/>
    <w:rsid w:val="00A61DB5"/>
    <w:rsid w:val="00A61F45"/>
    <w:rsid w:val="00A61F9B"/>
    <w:rsid w:val="00A628DD"/>
    <w:rsid w:val="00A62B01"/>
    <w:rsid w:val="00A62B3B"/>
    <w:rsid w:val="00A62C3A"/>
    <w:rsid w:val="00A62EC0"/>
    <w:rsid w:val="00A63545"/>
    <w:rsid w:val="00A635C3"/>
    <w:rsid w:val="00A63BA0"/>
    <w:rsid w:val="00A64210"/>
    <w:rsid w:val="00A647D5"/>
    <w:rsid w:val="00A649EE"/>
    <w:rsid w:val="00A64C95"/>
    <w:rsid w:val="00A64D2A"/>
    <w:rsid w:val="00A64EA5"/>
    <w:rsid w:val="00A652C1"/>
    <w:rsid w:val="00A655DB"/>
    <w:rsid w:val="00A65836"/>
    <w:rsid w:val="00A6598F"/>
    <w:rsid w:val="00A65AB6"/>
    <w:rsid w:val="00A65BBB"/>
    <w:rsid w:val="00A66781"/>
    <w:rsid w:val="00A66A64"/>
    <w:rsid w:val="00A66AA2"/>
    <w:rsid w:val="00A6774E"/>
    <w:rsid w:val="00A67B6F"/>
    <w:rsid w:val="00A67E4E"/>
    <w:rsid w:val="00A67EC3"/>
    <w:rsid w:val="00A700B8"/>
    <w:rsid w:val="00A70202"/>
    <w:rsid w:val="00A70615"/>
    <w:rsid w:val="00A70CD1"/>
    <w:rsid w:val="00A710D4"/>
    <w:rsid w:val="00A716E5"/>
    <w:rsid w:val="00A71892"/>
    <w:rsid w:val="00A71A18"/>
    <w:rsid w:val="00A71BBD"/>
    <w:rsid w:val="00A71E91"/>
    <w:rsid w:val="00A71EF9"/>
    <w:rsid w:val="00A72023"/>
    <w:rsid w:val="00A72218"/>
    <w:rsid w:val="00A72360"/>
    <w:rsid w:val="00A7245F"/>
    <w:rsid w:val="00A72552"/>
    <w:rsid w:val="00A7270A"/>
    <w:rsid w:val="00A72BDF"/>
    <w:rsid w:val="00A72CF4"/>
    <w:rsid w:val="00A72FDA"/>
    <w:rsid w:val="00A73545"/>
    <w:rsid w:val="00A739B2"/>
    <w:rsid w:val="00A74F05"/>
    <w:rsid w:val="00A75457"/>
    <w:rsid w:val="00A754F8"/>
    <w:rsid w:val="00A756C0"/>
    <w:rsid w:val="00A7594A"/>
    <w:rsid w:val="00A759C0"/>
    <w:rsid w:val="00A768E6"/>
    <w:rsid w:val="00A76A6A"/>
    <w:rsid w:val="00A770A4"/>
    <w:rsid w:val="00A770A7"/>
    <w:rsid w:val="00A772D8"/>
    <w:rsid w:val="00A773A9"/>
    <w:rsid w:val="00A77DCA"/>
    <w:rsid w:val="00A77E5F"/>
    <w:rsid w:val="00A800A3"/>
    <w:rsid w:val="00A8059E"/>
    <w:rsid w:val="00A80ADC"/>
    <w:rsid w:val="00A80B6B"/>
    <w:rsid w:val="00A80C9E"/>
    <w:rsid w:val="00A813F7"/>
    <w:rsid w:val="00A81907"/>
    <w:rsid w:val="00A81B0F"/>
    <w:rsid w:val="00A82197"/>
    <w:rsid w:val="00A8227E"/>
    <w:rsid w:val="00A82826"/>
    <w:rsid w:val="00A82885"/>
    <w:rsid w:val="00A82E36"/>
    <w:rsid w:val="00A82E59"/>
    <w:rsid w:val="00A82F0D"/>
    <w:rsid w:val="00A83337"/>
    <w:rsid w:val="00A83450"/>
    <w:rsid w:val="00A834CF"/>
    <w:rsid w:val="00A835B7"/>
    <w:rsid w:val="00A8370B"/>
    <w:rsid w:val="00A837EB"/>
    <w:rsid w:val="00A83848"/>
    <w:rsid w:val="00A83886"/>
    <w:rsid w:val="00A83C8F"/>
    <w:rsid w:val="00A83F1C"/>
    <w:rsid w:val="00A83F45"/>
    <w:rsid w:val="00A8433E"/>
    <w:rsid w:val="00A843FD"/>
    <w:rsid w:val="00A84584"/>
    <w:rsid w:val="00A855A8"/>
    <w:rsid w:val="00A8573D"/>
    <w:rsid w:val="00A85855"/>
    <w:rsid w:val="00A85866"/>
    <w:rsid w:val="00A85992"/>
    <w:rsid w:val="00A85B79"/>
    <w:rsid w:val="00A86045"/>
    <w:rsid w:val="00A86633"/>
    <w:rsid w:val="00A86C3C"/>
    <w:rsid w:val="00A8719A"/>
    <w:rsid w:val="00A87354"/>
    <w:rsid w:val="00A87CC7"/>
    <w:rsid w:val="00A904A1"/>
    <w:rsid w:val="00A90ACC"/>
    <w:rsid w:val="00A91743"/>
    <w:rsid w:val="00A91A2E"/>
    <w:rsid w:val="00A91AA1"/>
    <w:rsid w:val="00A91ADD"/>
    <w:rsid w:val="00A91DA2"/>
    <w:rsid w:val="00A91FC3"/>
    <w:rsid w:val="00A92111"/>
    <w:rsid w:val="00A92149"/>
    <w:rsid w:val="00A921DC"/>
    <w:rsid w:val="00A92221"/>
    <w:rsid w:val="00A92279"/>
    <w:rsid w:val="00A922B4"/>
    <w:rsid w:val="00A92909"/>
    <w:rsid w:val="00A92C10"/>
    <w:rsid w:val="00A92C24"/>
    <w:rsid w:val="00A93068"/>
    <w:rsid w:val="00A93478"/>
    <w:rsid w:val="00A9387A"/>
    <w:rsid w:val="00A938E6"/>
    <w:rsid w:val="00A93947"/>
    <w:rsid w:val="00A93FE5"/>
    <w:rsid w:val="00A94086"/>
    <w:rsid w:val="00A940AF"/>
    <w:rsid w:val="00A94120"/>
    <w:rsid w:val="00A94148"/>
    <w:rsid w:val="00A943B4"/>
    <w:rsid w:val="00A94520"/>
    <w:rsid w:val="00A9469A"/>
    <w:rsid w:val="00A9472B"/>
    <w:rsid w:val="00A94A0D"/>
    <w:rsid w:val="00A94AB4"/>
    <w:rsid w:val="00A94D1E"/>
    <w:rsid w:val="00A95018"/>
    <w:rsid w:val="00A95278"/>
    <w:rsid w:val="00A9535B"/>
    <w:rsid w:val="00A955D2"/>
    <w:rsid w:val="00A95850"/>
    <w:rsid w:val="00A9594A"/>
    <w:rsid w:val="00A95B56"/>
    <w:rsid w:val="00A95C86"/>
    <w:rsid w:val="00A95D94"/>
    <w:rsid w:val="00A95DE6"/>
    <w:rsid w:val="00A9605A"/>
    <w:rsid w:val="00A96230"/>
    <w:rsid w:val="00A9659F"/>
    <w:rsid w:val="00A9689B"/>
    <w:rsid w:val="00A968CF"/>
    <w:rsid w:val="00A96997"/>
    <w:rsid w:val="00A96E5B"/>
    <w:rsid w:val="00A970D2"/>
    <w:rsid w:val="00A9766F"/>
    <w:rsid w:val="00A97A94"/>
    <w:rsid w:val="00A97DA0"/>
    <w:rsid w:val="00A97E73"/>
    <w:rsid w:val="00AA03E3"/>
    <w:rsid w:val="00AA06E6"/>
    <w:rsid w:val="00AA098F"/>
    <w:rsid w:val="00AA114D"/>
    <w:rsid w:val="00AA135E"/>
    <w:rsid w:val="00AA1479"/>
    <w:rsid w:val="00AA15B0"/>
    <w:rsid w:val="00AA1802"/>
    <w:rsid w:val="00AA1EC5"/>
    <w:rsid w:val="00AA208A"/>
    <w:rsid w:val="00AA225E"/>
    <w:rsid w:val="00AA240B"/>
    <w:rsid w:val="00AA2A80"/>
    <w:rsid w:val="00AA2DEE"/>
    <w:rsid w:val="00AA2E42"/>
    <w:rsid w:val="00AA2E50"/>
    <w:rsid w:val="00AA2FBD"/>
    <w:rsid w:val="00AA2FFD"/>
    <w:rsid w:val="00AA37C1"/>
    <w:rsid w:val="00AA3AAD"/>
    <w:rsid w:val="00AA3C0C"/>
    <w:rsid w:val="00AA421E"/>
    <w:rsid w:val="00AA424A"/>
    <w:rsid w:val="00AA4599"/>
    <w:rsid w:val="00AA4685"/>
    <w:rsid w:val="00AA4992"/>
    <w:rsid w:val="00AA4A58"/>
    <w:rsid w:val="00AA4AD5"/>
    <w:rsid w:val="00AA4CFD"/>
    <w:rsid w:val="00AA539C"/>
    <w:rsid w:val="00AA564C"/>
    <w:rsid w:val="00AA5E49"/>
    <w:rsid w:val="00AA5F58"/>
    <w:rsid w:val="00AA5FC7"/>
    <w:rsid w:val="00AA6EDE"/>
    <w:rsid w:val="00AA6F7C"/>
    <w:rsid w:val="00AA71F0"/>
    <w:rsid w:val="00AA78F8"/>
    <w:rsid w:val="00AA7933"/>
    <w:rsid w:val="00AA7B4F"/>
    <w:rsid w:val="00AA7C5A"/>
    <w:rsid w:val="00AB03C0"/>
    <w:rsid w:val="00AB06E8"/>
    <w:rsid w:val="00AB06EF"/>
    <w:rsid w:val="00AB071F"/>
    <w:rsid w:val="00AB0B0A"/>
    <w:rsid w:val="00AB0B0D"/>
    <w:rsid w:val="00AB179A"/>
    <w:rsid w:val="00AB193C"/>
    <w:rsid w:val="00AB2873"/>
    <w:rsid w:val="00AB3081"/>
    <w:rsid w:val="00AB3248"/>
    <w:rsid w:val="00AB351D"/>
    <w:rsid w:val="00AB36DC"/>
    <w:rsid w:val="00AB390D"/>
    <w:rsid w:val="00AB3B1F"/>
    <w:rsid w:val="00AB4008"/>
    <w:rsid w:val="00AB418D"/>
    <w:rsid w:val="00AB4269"/>
    <w:rsid w:val="00AB4299"/>
    <w:rsid w:val="00AB493B"/>
    <w:rsid w:val="00AB4E2E"/>
    <w:rsid w:val="00AB59EF"/>
    <w:rsid w:val="00AB5C7D"/>
    <w:rsid w:val="00AB6207"/>
    <w:rsid w:val="00AB6382"/>
    <w:rsid w:val="00AB6447"/>
    <w:rsid w:val="00AB6565"/>
    <w:rsid w:val="00AB65CD"/>
    <w:rsid w:val="00AB695B"/>
    <w:rsid w:val="00AB6EA6"/>
    <w:rsid w:val="00AB7888"/>
    <w:rsid w:val="00AB7C44"/>
    <w:rsid w:val="00AB7FC8"/>
    <w:rsid w:val="00AC02C1"/>
    <w:rsid w:val="00AC02D3"/>
    <w:rsid w:val="00AC045A"/>
    <w:rsid w:val="00AC047D"/>
    <w:rsid w:val="00AC052A"/>
    <w:rsid w:val="00AC06D6"/>
    <w:rsid w:val="00AC0A40"/>
    <w:rsid w:val="00AC0AB6"/>
    <w:rsid w:val="00AC0C22"/>
    <w:rsid w:val="00AC1570"/>
    <w:rsid w:val="00AC188C"/>
    <w:rsid w:val="00AC1891"/>
    <w:rsid w:val="00AC1AD8"/>
    <w:rsid w:val="00AC1C26"/>
    <w:rsid w:val="00AC1F00"/>
    <w:rsid w:val="00AC1F85"/>
    <w:rsid w:val="00AC26F2"/>
    <w:rsid w:val="00AC273A"/>
    <w:rsid w:val="00AC2B12"/>
    <w:rsid w:val="00AC33FE"/>
    <w:rsid w:val="00AC349D"/>
    <w:rsid w:val="00AC34B9"/>
    <w:rsid w:val="00AC3614"/>
    <w:rsid w:val="00AC380A"/>
    <w:rsid w:val="00AC39D5"/>
    <w:rsid w:val="00AC3A7E"/>
    <w:rsid w:val="00AC3BDE"/>
    <w:rsid w:val="00AC3EC3"/>
    <w:rsid w:val="00AC4343"/>
    <w:rsid w:val="00AC490E"/>
    <w:rsid w:val="00AC5065"/>
    <w:rsid w:val="00AC54E1"/>
    <w:rsid w:val="00AC589B"/>
    <w:rsid w:val="00AC6107"/>
    <w:rsid w:val="00AC6667"/>
    <w:rsid w:val="00AC6993"/>
    <w:rsid w:val="00AC6D76"/>
    <w:rsid w:val="00AC6F34"/>
    <w:rsid w:val="00AC6F96"/>
    <w:rsid w:val="00AC706E"/>
    <w:rsid w:val="00AC70AE"/>
    <w:rsid w:val="00AC70B0"/>
    <w:rsid w:val="00AC7244"/>
    <w:rsid w:val="00AC734D"/>
    <w:rsid w:val="00AC7460"/>
    <w:rsid w:val="00AC77FC"/>
    <w:rsid w:val="00AC78D8"/>
    <w:rsid w:val="00AC7961"/>
    <w:rsid w:val="00AC7C8B"/>
    <w:rsid w:val="00AC7D90"/>
    <w:rsid w:val="00AD015E"/>
    <w:rsid w:val="00AD05AE"/>
    <w:rsid w:val="00AD0D65"/>
    <w:rsid w:val="00AD13B4"/>
    <w:rsid w:val="00AD13F2"/>
    <w:rsid w:val="00AD167A"/>
    <w:rsid w:val="00AD19D5"/>
    <w:rsid w:val="00AD1A2A"/>
    <w:rsid w:val="00AD1BE4"/>
    <w:rsid w:val="00AD1EAF"/>
    <w:rsid w:val="00AD245F"/>
    <w:rsid w:val="00AD24B2"/>
    <w:rsid w:val="00AD24BF"/>
    <w:rsid w:val="00AD2A2D"/>
    <w:rsid w:val="00AD2F65"/>
    <w:rsid w:val="00AD31CB"/>
    <w:rsid w:val="00AD346E"/>
    <w:rsid w:val="00AD38B0"/>
    <w:rsid w:val="00AD398B"/>
    <w:rsid w:val="00AD3A5E"/>
    <w:rsid w:val="00AD3B28"/>
    <w:rsid w:val="00AD3C2F"/>
    <w:rsid w:val="00AD3CAD"/>
    <w:rsid w:val="00AD3D69"/>
    <w:rsid w:val="00AD3E3E"/>
    <w:rsid w:val="00AD3FD5"/>
    <w:rsid w:val="00AD403C"/>
    <w:rsid w:val="00AD423B"/>
    <w:rsid w:val="00AD4519"/>
    <w:rsid w:val="00AD485F"/>
    <w:rsid w:val="00AD4B98"/>
    <w:rsid w:val="00AD4C0A"/>
    <w:rsid w:val="00AD4D75"/>
    <w:rsid w:val="00AD51AF"/>
    <w:rsid w:val="00AD528B"/>
    <w:rsid w:val="00AD54CA"/>
    <w:rsid w:val="00AD55F1"/>
    <w:rsid w:val="00AD56EA"/>
    <w:rsid w:val="00AD5729"/>
    <w:rsid w:val="00AD5AFB"/>
    <w:rsid w:val="00AD5D19"/>
    <w:rsid w:val="00AD5D2F"/>
    <w:rsid w:val="00AD6373"/>
    <w:rsid w:val="00AD64B0"/>
    <w:rsid w:val="00AD6631"/>
    <w:rsid w:val="00AD6688"/>
    <w:rsid w:val="00AD6B33"/>
    <w:rsid w:val="00AD6C8E"/>
    <w:rsid w:val="00AD6D9D"/>
    <w:rsid w:val="00AD742E"/>
    <w:rsid w:val="00AD7624"/>
    <w:rsid w:val="00AD76D1"/>
    <w:rsid w:val="00AD7893"/>
    <w:rsid w:val="00AD7992"/>
    <w:rsid w:val="00AD7AFE"/>
    <w:rsid w:val="00AD7B58"/>
    <w:rsid w:val="00AD7EFE"/>
    <w:rsid w:val="00AD7F1F"/>
    <w:rsid w:val="00AD7FB5"/>
    <w:rsid w:val="00AE0009"/>
    <w:rsid w:val="00AE00AF"/>
    <w:rsid w:val="00AE033D"/>
    <w:rsid w:val="00AE03EF"/>
    <w:rsid w:val="00AE06F9"/>
    <w:rsid w:val="00AE07EA"/>
    <w:rsid w:val="00AE0858"/>
    <w:rsid w:val="00AE08D4"/>
    <w:rsid w:val="00AE0C7A"/>
    <w:rsid w:val="00AE0DE4"/>
    <w:rsid w:val="00AE0FBF"/>
    <w:rsid w:val="00AE1016"/>
    <w:rsid w:val="00AE13F0"/>
    <w:rsid w:val="00AE1E8A"/>
    <w:rsid w:val="00AE2037"/>
    <w:rsid w:val="00AE20ED"/>
    <w:rsid w:val="00AE2448"/>
    <w:rsid w:val="00AE26DF"/>
    <w:rsid w:val="00AE29C9"/>
    <w:rsid w:val="00AE2D4E"/>
    <w:rsid w:val="00AE313E"/>
    <w:rsid w:val="00AE31AC"/>
    <w:rsid w:val="00AE3235"/>
    <w:rsid w:val="00AE3273"/>
    <w:rsid w:val="00AE3390"/>
    <w:rsid w:val="00AE33A3"/>
    <w:rsid w:val="00AE36A4"/>
    <w:rsid w:val="00AE3795"/>
    <w:rsid w:val="00AE3852"/>
    <w:rsid w:val="00AE3880"/>
    <w:rsid w:val="00AE38EE"/>
    <w:rsid w:val="00AE3C7A"/>
    <w:rsid w:val="00AE3EE4"/>
    <w:rsid w:val="00AE425C"/>
    <w:rsid w:val="00AE4766"/>
    <w:rsid w:val="00AE4A5C"/>
    <w:rsid w:val="00AE4EAD"/>
    <w:rsid w:val="00AE542F"/>
    <w:rsid w:val="00AE57A9"/>
    <w:rsid w:val="00AE63CC"/>
    <w:rsid w:val="00AE6427"/>
    <w:rsid w:val="00AE650E"/>
    <w:rsid w:val="00AE6C06"/>
    <w:rsid w:val="00AE7518"/>
    <w:rsid w:val="00AE7788"/>
    <w:rsid w:val="00AF0240"/>
    <w:rsid w:val="00AF0252"/>
    <w:rsid w:val="00AF039E"/>
    <w:rsid w:val="00AF052D"/>
    <w:rsid w:val="00AF06E6"/>
    <w:rsid w:val="00AF06F9"/>
    <w:rsid w:val="00AF0CFB"/>
    <w:rsid w:val="00AF0EC3"/>
    <w:rsid w:val="00AF0FB6"/>
    <w:rsid w:val="00AF1259"/>
    <w:rsid w:val="00AF1597"/>
    <w:rsid w:val="00AF1A62"/>
    <w:rsid w:val="00AF1C7D"/>
    <w:rsid w:val="00AF1DF4"/>
    <w:rsid w:val="00AF3514"/>
    <w:rsid w:val="00AF3A9D"/>
    <w:rsid w:val="00AF3D32"/>
    <w:rsid w:val="00AF3E9A"/>
    <w:rsid w:val="00AF4068"/>
    <w:rsid w:val="00AF4259"/>
    <w:rsid w:val="00AF45D0"/>
    <w:rsid w:val="00AF45F3"/>
    <w:rsid w:val="00AF4A73"/>
    <w:rsid w:val="00AF5A5F"/>
    <w:rsid w:val="00AF5C0F"/>
    <w:rsid w:val="00AF6472"/>
    <w:rsid w:val="00AF67F1"/>
    <w:rsid w:val="00AF6B73"/>
    <w:rsid w:val="00AF70F1"/>
    <w:rsid w:val="00AF739E"/>
    <w:rsid w:val="00AF7745"/>
    <w:rsid w:val="00AF79F5"/>
    <w:rsid w:val="00AF7A28"/>
    <w:rsid w:val="00AF7FB8"/>
    <w:rsid w:val="00B00005"/>
    <w:rsid w:val="00B0019B"/>
    <w:rsid w:val="00B0043D"/>
    <w:rsid w:val="00B005C5"/>
    <w:rsid w:val="00B00A9D"/>
    <w:rsid w:val="00B00AF2"/>
    <w:rsid w:val="00B00CEA"/>
    <w:rsid w:val="00B013AE"/>
    <w:rsid w:val="00B01418"/>
    <w:rsid w:val="00B0191E"/>
    <w:rsid w:val="00B019C4"/>
    <w:rsid w:val="00B01D39"/>
    <w:rsid w:val="00B027CF"/>
    <w:rsid w:val="00B02BFC"/>
    <w:rsid w:val="00B032F2"/>
    <w:rsid w:val="00B03529"/>
    <w:rsid w:val="00B03691"/>
    <w:rsid w:val="00B036A3"/>
    <w:rsid w:val="00B03933"/>
    <w:rsid w:val="00B03A98"/>
    <w:rsid w:val="00B03D03"/>
    <w:rsid w:val="00B03D44"/>
    <w:rsid w:val="00B03E40"/>
    <w:rsid w:val="00B03FF5"/>
    <w:rsid w:val="00B05051"/>
    <w:rsid w:val="00B06075"/>
    <w:rsid w:val="00B0625D"/>
    <w:rsid w:val="00B06837"/>
    <w:rsid w:val="00B069D5"/>
    <w:rsid w:val="00B06A7D"/>
    <w:rsid w:val="00B06BDC"/>
    <w:rsid w:val="00B06F36"/>
    <w:rsid w:val="00B06F39"/>
    <w:rsid w:val="00B0703B"/>
    <w:rsid w:val="00B0739D"/>
    <w:rsid w:val="00B07403"/>
    <w:rsid w:val="00B07611"/>
    <w:rsid w:val="00B07D89"/>
    <w:rsid w:val="00B07E53"/>
    <w:rsid w:val="00B07F31"/>
    <w:rsid w:val="00B1017E"/>
    <w:rsid w:val="00B1061E"/>
    <w:rsid w:val="00B11198"/>
    <w:rsid w:val="00B11941"/>
    <w:rsid w:val="00B11C6F"/>
    <w:rsid w:val="00B11EEF"/>
    <w:rsid w:val="00B11FBF"/>
    <w:rsid w:val="00B12103"/>
    <w:rsid w:val="00B122BE"/>
    <w:rsid w:val="00B1260B"/>
    <w:rsid w:val="00B129CC"/>
    <w:rsid w:val="00B12DF5"/>
    <w:rsid w:val="00B12EE8"/>
    <w:rsid w:val="00B13547"/>
    <w:rsid w:val="00B13954"/>
    <w:rsid w:val="00B13B77"/>
    <w:rsid w:val="00B13CBC"/>
    <w:rsid w:val="00B13CF8"/>
    <w:rsid w:val="00B13F1B"/>
    <w:rsid w:val="00B13FA5"/>
    <w:rsid w:val="00B141F6"/>
    <w:rsid w:val="00B14B68"/>
    <w:rsid w:val="00B14BF6"/>
    <w:rsid w:val="00B14E3E"/>
    <w:rsid w:val="00B14E92"/>
    <w:rsid w:val="00B14F8D"/>
    <w:rsid w:val="00B15046"/>
    <w:rsid w:val="00B1513F"/>
    <w:rsid w:val="00B15535"/>
    <w:rsid w:val="00B155D4"/>
    <w:rsid w:val="00B1577C"/>
    <w:rsid w:val="00B157F6"/>
    <w:rsid w:val="00B159A0"/>
    <w:rsid w:val="00B15DE7"/>
    <w:rsid w:val="00B167E3"/>
    <w:rsid w:val="00B16CB7"/>
    <w:rsid w:val="00B17128"/>
    <w:rsid w:val="00B173C2"/>
    <w:rsid w:val="00B175E8"/>
    <w:rsid w:val="00B17655"/>
    <w:rsid w:val="00B17A7F"/>
    <w:rsid w:val="00B17D20"/>
    <w:rsid w:val="00B2050F"/>
    <w:rsid w:val="00B2058B"/>
    <w:rsid w:val="00B206B8"/>
    <w:rsid w:val="00B20985"/>
    <w:rsid w:val="00B20BBF"/>
    <w:rsid w:val="00B20CA2"/>
    <w:rsid w:val="00B20DE1"/>
    <w:rsid w:val="00B20EF0"/>
    <w:rsid w:val="00B215D9"/>
    <w:rsid w:val="00B218CB"/>
    <w:rsid w:val="00B21E3F"/>
    <w:rsid w:val="00B2205F"/>
    <w:rsid w:val="00B222A5"/>
    <w:rsid w:val="00B222D3"/>
    <w:rsid w:val="00B225E2"/>
    <w:rsid w:val="00B227A2"/>
    <w:rsid w:val="00B22922"/>
    <w:rsid w:val="00B22B27"/>
    <w:rsid w:val="00B2320A"/>
    <w:rsid w:val="00B233F1"/>
    <w:rsid w:val="00B23A92"/>
    <w:rsid w:val="00B23B00"/>
    <w:rsid w:val="00B23C0A"/>
    <w:rsid w:val="00B23FAD"/>
    <w:rsid w:val="00B24762"/>
    <w:rsid w:val="00B24C21"/>
    <w:rsid w:val="00B24C3C"/>
    <w:rsid w:val="00B24CD9"/>
    <w:rsid w:val="00B24EA4"/>
    <w:rsid w:val="00B253AB"/>
    <w:rsid w:val="00B2543C"/>
    <w:rsid w:val="00B25475"/>
    <w:rsid w:val="00B2570D"/>
    <w:rsid w:val="00B25712"/>
    <w:rsid w:val="00B25850"/>
    <w:rsid w:val="00B259DD"/>
    <w:rsid w:val="00B25AC6"/>
    <w:rsid w:val="00B25B88"/>
    <w:rsid w:val="00B2612B"/>
    <w:rsid w:val="00B2635E"/>
    <w:rsid w:val="00B263D3"/>
    <w:rsid w:val="00B26449"/>
    <w:rsid w:val="00B26557"/>
    <w:rsid w:val="00B266BD"/>
    <w:rsid w:val="00B26A48"/>
    <w:rsid w:val="00B26A85"/>
    <w:rsid w:val="00B26C88"/>
    <w:rsid w:val="00B27055"/>
    <w:rsid w:val="00B2732B"/>
    <w:rsid w:val="00B27369"/>
    <w:rsid w:val="00B27552"/>
    <w:rsid w:val="00B27C42"/>
    <w:rsid w:val="00B3000E"/>
    <w:rsid w:val="00B3011F"/>
    <w:rsid w:val="00B30421"/>
    <w:rsid w:val="00B30716"/>
    <w:rsid w:val="00B30738"/>
    <w:rsid w:val="00B30B70"/>
    <w:rsid w:val="00B30CFE"/>
    <w:rsid w:val="00B313D2"/>
    <w:rsid w:val="00B31946"/>
    <w:rsid w:val="00B3206F"/>
    <w:rsid w:val="00B3207C"/>
    <w:rsid w:val="00B32677"/>
    <w:rsid w:val="00B32974"/>
    <w:rsid w:val="00B32A4C"/>
    <w:rsid w:val="00B32DE0"/>
    <w:rsid w:val="00B33324"/>
    <w:rsid w:val="00B33534"/>
    <w:rsid w:val="00B3366D"/>
    <w:rsid w:val="00B336FF"/>
    <w:rsid w:val="00B33B64"/>
    <w:rsid w:val="00B33C93"/>
    <w:rsid w:val="00B33D89"/>
    <w:rsid w:val="00B342E5"/>
    <w:rsid w:val="00B34AB2"/>
    <w:rsid w:val="00B34B41"/>
    <w:rsid w:val="00B34DFD"/>
    <w:rsid w:val="00B34EAD"/>
    <w:rsid w:val="00B34ECD"/>
    <w:rsid w:val="00B35176"/>
    <w:rsid w:val="00B3537F"/>
    <w:rsid w:val="00B353D8"/>
    <w:rsid w:val="00B353FA"/>
    <w:rsid w:val="00B359E5"/>
    <w:rsid w:val="00B35AD9"/>
    <w:rsid w:val="00B3622C"/>
    <w:rsid w:val="00B36354"/>
    <w:rsid w:val="00B36968"/>
    <w:rsid w:val="00B36B79"/>
    <w:rsid w:val="00B36DBD"/>
    <w:rsid w:val="00B36FDB"/>
    <w:rsid w:val="00B377D6"/>
    <w:rsid w:val="00B37AA3"/>
    <w:rsid w:val="00B37CEE"/>
    <w:rsid w:val="00B4009D"/>
    <w:rsid w:val="00B4013F"/>
    <w:rsid w:val="00B40186"/>
    <w:rsid w:val="00B40219"/>
    <w:rsid w:val="00B40336"/>
    <w:rsid w:val="00B40933"/>
    <w:rsid w:val="00B40958"/>
    <w:rsid w:val="00B40D12"/>
    <w:rsid w:val="00B40D73"/>
    <w:rsid w:val="00B4132E"/>
    <w:rsid w:val="00B41660"/>
    <w:rsid w:val="00B41859"/>
    <w:rsid w:val="00B41996"/>
    <w:rsid w:val="00B41FD1"/>
    <w:rsid w:val="00B420E5"/>
    <w:rsid w:val="00B42165"/>
    <w:rsid w:val="00B427BF"/>
    <w:rsid w:val="00B42ACA"/>
    <w:rsid w:val="00B43186"/>
    <w:rsid w:val="00B431B8"/>
    <w:rsid w:val="00B43347"/>
    <w:rsid w:val="00B43761"/>
    <w:rsid w:val="00B439A9"/>
    <w:rsid w:val="00B43AEA"/>
    <w:rsid w:val="00B43E31"/>
    <w:rsid w:val="00B43E60"/>
    <w:rsid w:val="00B43FE0"/>
    <w:rsid w:val="00B443CB"/>
    <w:rsid w:val="00B44435"/>
    <w:rsid w:val="00B446BE"/>
    <w:rsid w:val="00B44964"/>
    <w:rsid w:val="00B44A60"/>
    <w:rsid w:val="00B44BCF"/>
    <w:rsid w:val="00B44EDE"/>
    <w:rsid w:val="00B4500C"/>
    <w:rsid w:val="00B45015"/>
    <w:rsid w:val="00B4513C"/>
    <w:rsid w:val="00B451B4"/>
    <w:rsid w:val="00B452A2"/>
    <w:rsid w:val="00B45487"/>
    <w:rsid w:val="00B4581E"/>
    <w:rsid w:val="00B459C7"/>
    <w:rsid w:val="00B45B17"/>
    <w:rsid w:val="00B45F94"/>
    <w:rsid w:val="00B464A6"/>
    <w:rsid w:val="00B46AF5"/>
    <w:rsid w:val="00B46E55"/>
    <w:rsid w:val="00B470E9"/>
    <w:rsid w:val="00B47AFE"/>
    <w:rsid w:val="00B47D22"/>
    <w:rsid w:val="00B47E98"/>
    <w:rsid w:val="00B47EA5"/>
    <w:rsid w:val="00B502E2"/>
    <w:rsid w:val="00B50494"/>
    <w:rsid w:val="00B504E2"/>
    <w:rsid w:val="00B50C35"/>
    <w:rsid w:val="00B50DD6"/>
    <w:rsid w:val="00B50FA0"/>
    <w:rsid w:val="00B512D2"/>
    <w:rsid w:val="00B518B0"/>
    <w:rsid w:val="00B52021"/>
    <w:rsid w:val="00B5255A"/>
    <w:rsid w:val="00B5268B"/>
    <w:rsid w:val="00B528D0"/>
    <w:rsid w:val="00B52B09"/>
    <w:rsid w:val="00B5344B"/>
    <w:rsid w:val="00B536F0"/>
    <w:rsid w:val="00B5388D"/>
    <w:rsid w:val="00B53903"/>
    <w:rsid w:val="00B53C25"/>
    <w:rsid w:val="00B53C72"/>
    <w:rsid w:val="00B540B9"/>
    <w:rsid w:val="00B543AF"/>
    <w:rsid w:val="00B54455"/>
    <w:rsid w:val="00B5445F"/>
    <w:rsid w:val="00B54EE1"/>
    <w:rsid w:val="00B55067"/>
    <w:rsid w:val="00B5511B"/>
    <w:rsid w:val="00B5512F"/>
    <w:rsid w:val="00B5551B"/>
    <w:rsid w:val="00B5563D"/>
    <w:rsid w:val="00B55ADB"/>
    <w:rsid w:val="00B55F0C"/>
    <w:rsid w:val="00B55F13"/>
    <w:rsid w:val="00B55FAB"/>
    <w:rsid w:val="00B56487"/>
    <w:rsid w:val="00B5648B"/>
    <w:rsid w:val="00B564B6"/>
    <w:rsid w:val="00B56B81"/>
    <w:rsid w:val="00B57064"/>
    <w:rsid w:val="00B57081"/>
    <w:rsid w:val="00B572BE"/>
    <w:rsid w:val="00B5773E"/>
    <w:rsid w:val="00B601B9"/>
    <w:rsid w:val="00B604F5"/>
    <w:rsid w:val="00B60605"/>
    <w:rsid w:val="00B6106B"/>
    <w:rsid w:val="00B6150E"/>
    <w:rsid w:val="00B61E54"/>
    <w:rsid w:val="00B61FA9"/>
    <w:rsid w:val="00B62092"/>
    <w:rsid w:val="00B620EC"/>
    <w:rsid w:val="00B623B5"/>
    <w:rsid w:val="00B627E1"/>
    <w:rsid w:val="00B62962"/>
    <w:rsid w:val="00B63157"/>
    <w:rsid w:val="00B63295"/>
    <w:rsid w:val="00B63337"/>
    <w:rsid w:val="00B6349C"/>
    <w:rsid w:val="00B63B8F"/>
    <w:rsid w:val="00B63FA7"/>
    <w:rsid w:val="00B6402D"/>
    <w:rsid w:val="00B641E3"/>
    <w:rsid w:val="00B642CB"/>
    <w:rsid w:val="00B64524"/>
    <w:rsid w:val="00B6475E"/>
    <w:rsid w:val="00B6496B"/>
    <w:rsid w:val="00B64B42"/>
    <w:rsid w:val="00B651B2"/>
    <w:rsid w:val="00B652F8"/>
    <w:rsid w:val="00B65675"/>
    <w:rsid w:val="00B657C7"/>
    <w:rsid w:val="00B658F7"/>
    <w:rsid w:val="00B658FA"/>
    <w:rsid w:val="00B659F7"/>
    <w:rsid w:val="00B65B8A"/>
    <w:rsid w:val="00B65EE8"/>
    <w:rsid w:val="00B66384"/>
    <w:rsid w:val="00B6652A"/>
    <w:rsid w:val="00B667FA"/>
    <w:rsid w:val="00B668C9"/>
    <w:rsid w:val="00B66926"/>
    <w:rsid w:val="00B66976"/>
    <w:rsid w:val="00B67070"/>
    <w:rsid w:val="00B673C2"/>
    <w:rsid w:val="00B70161"/>
    <w:rsid w:val="00B70173"/>
    <w:rsid w:val="00B70181"/>
    <w:rsid w:val="00B702D3"/>
    <w:rsid w:val="00B706F0"/>
    <w:rsid w:val="00B70A4D"/>
    <w:rsid w:val="00B70AFF"/>
    <w:rsid w:val="00B70B9A"/>
    <w:rsid w:val="00B70C12"/>
    <w:rsid w:val="00B70CA2"/>
    <w:rsid w:val="00B70FB5"/>
    <w:rsid w:val="00B71118"/>
    <w:rsid w:val="00B711A4"/>
    <w:rsid w:val="00B713AA"/>
    <w:rsid w:val="00B713D6"/>
    <w:rsid w:val="00B71733"/>
    <w:rsid w:val="00B71CC7"/>
    <w:rsid w:val="00B7212F"/>
    <w:rsid w:val="00B72162"/>
    <w:rsid w:val="00B722D6"/>
    <w:rsid w:val="00B7244D"/>
    <w:rsid w:val="00B7267A"/>
    <w:rsid w:val="00B7278B"/>
    <w:rsid w:val="00B728B9"/>
    <w:rsid w:val="00B72B84"/>
    <w:rsid w:val="00B72D85"/>
    <w:rsid w:val="00B72F16"/>
    <w:rsid w:val="00B7318B"/>
    <w:rsid w:val="00B73832"/>
    <w:rsid w:val="00B73C2F"/>
    <w:rsid w:val="00B73E4B"/>
    <w:rsid w:val="00B73EB0"/>
    <w:rsid w:val="00B745F5"/>
    <w:rsid w:val="00B74677"/>
    <w:rsid w:val="00B74751"/>
    <w:rsid w:val="00B749DF"/>
    <w:rsid w:val="00B74A78"/>
    <w:rsid w:val="00B7507E"/>
    <w:rsid w:val="00B7511A"/>
    <w:rsid w:val="00B7557C"/>
    <w:rsid w:val="00B75589"/>
    <w:rsid w:val="00B75712"/>
    <w:rsid w:val="00B75DA6"/>
    <w:rsid w:val="00B765C6"/>
    <w:rsid w:val="00B7686B"/>
    <w:rsid w:val="00B76C9C"/>
    <w:rsid w:val="00B76CC2"/>
    <w:rsid w:val="00B76CDE"/>
    <w:rsid w:val="00B76DC9"/>
    <w:rsid w:val="00B7704D"/>
    <w:rsid w:val="00B777D0"/>
    <w:rsid w:val="00B77DD3"/>
    <w:rsid w:val="00B77EF0"/>
    <w:rsid w:val="00B80164"/>
    <w:rsid w:val="00B80261"/>
    <w:rsid w:val="00B805C6"/>
    <w:rsid w:val="00B805E1"/>
    <w:rsid w:val="00B8098E"/>
    <w:rsid w:val="00B80BEF"/>
    <w:rsid w:val="00B80D1C"/>
    <w:rsid w:val="00B80D34"/>
    <w:rsid w:val="00B80D86"/>
    <w:rsid w:val="00B810E1"/>
    <w:rsid w:val="00B8113F"/>
    <w:rsid w:val="00B81221"/>
    <w:rsid w:val="00B812C9"/>
    <w:rsid w:val="00B817CB"/>
    <w:rsid w:val="00B81945"/>
    <w:rsid w:val="00B81A71"/>
    <w:rsid w:val="00B81A75"/>
    <w:rsid w:val="00B81BCA"/>
    <w:rsid w:val="00B81F19"/>
    <w:rsid w:val="00B8223B"/>
    <w:rsid w:val="00B824D5"/>
    <w:rsid w:val="00B82613"/>
    <w:rsid w:val="00B8291E"/>
    <w:rsid w:val="00B82D33"/>
    <w:rsid w:val="00B82E75"/>
    <w:rsid w:val="00B83455"/>
    <w:rsid w:val="00B83496"/>
    <w:rsid w:val="00B83605"/>
    <w:rsid w:val="00B83636"/>
    <w:rsid w:val="00B836A3"/>
    <w:rsid w:val="00B83AD0"/>
    <w:rsid w:val="00B83DA8"/>
    <w:rsid w:val="00B84207"/>
    <w:rsid w:val="00B84373"/>
    <w:rsid w:val="00B8458D"/>
    <w:rsid w:val="00B845B7"/>
    <w:rsid w:val="00B84AB2"/>
    <w:rsid w:val="00B84C87"/>
    <w:rsid w:val="00B85189"/>
    <w:rsid w:val="00B851C4"/>
    <w:rsid w:val="00B85413"/>
    <w:rsid w:val="00B8571F"/>
    <w:rsid w:val="00B85A32"/>
    <w:rsid w:val="00B85BA7"/>
    <w:rsid w:val="00B86035"/>
    <w:rsid w:val="00B861EF"/>
    <w:rsid w:val="00B862CC"/>
    <w:rsid w:val="00B86576"/>
    <w:rsid w:val="00B866D2"/>
    <w:rsid w:val="00B86C50"/>
    <w:rsid w:val="00B86D8D"/>
    <w:rsid w:val="00B873AC"/>
    <w:rsid w:val="00B8799E"/>
    <w:rsid w:val="00B87D27"/>
    <w:rsid w:val="00B87DDC"/>
    <w:rsid w:val="00B9053A"/>
    <w:rsid w:val="00B909B8"/>
    <w:rsid w:val="00B90BE9"/>
    <w:rsid w:val="00B90BFF"/>
    <w:rsid w:val="00B90E15"/>
    <w:rsid w:val="00B91074"/>
    <w:rsid w:val="00B912D8"/>
    <w:rsid w:val="00B91462"/>
    <w:rsid w:val="00B91911"/>
    <w:rsid w:val="00B919F2"/>
    <w:rsid w:val="00B91DA9"/>
    <w:rsid w:val="00B91DE2"/>
    <w:rsid w:val="00B92269"/>
    <w:rsid w:val="00B922C2"/>
    <w:rsid w:val="00B9236B"/>
    <w:rsid w:val="00B9240D"/>
    <w:rsid w:val="00B93008"/>
    <w:rsid w:val="00B9327B"/>
    <w:rsid w:val="00B93398"/>
    <w:rsid w:val="00B93E8A"/>
    <w:rsid w:val="00B9405E"/>
    <w:rsid w:val="00B940DB"/>
    <w:rsid w:val="00B944AB"/>
    <w:rsid w:val="00B945C1"/>
    <w:rsid w:val="00B9475D"/>
    <w:rsid w:val="00B94ACE"/>
    <w:rsid w:val="00B94E0E"/>
    <w:rsid w:val="00B94E6B"/>
    <w:rsid w:val="00B95281"/>
    <w:rsid w:val="00B95766"/>
    <w:rsid w:val="00B95BAF"/>
    <w:rsid w:val="00B95BD8"/>
    <w:rsid w:val="00B95BF9"/>
    <w:rsid w:val="00B961F0"/>
    <w:rsid w:val="00B961FE"/>
    <w:rsid w:val="00B962E6"/>
    <w:rsid w:val="00B96417"/>
    <w:rsid w:val="00B967AC"/>
    <w:rsid w:val="00B9682C"/>
    <w:rsid w:val="00B96867"/>
    <w:rsid w:val="00B968B4"/>
    <w:rsid w:val="00B96CF1"/>
    <w:rsid w:val="00B96D8A"/>
    <w:rsid w:val="00B96F17"/>
    <w:rsid w:val="00B97369"/>
    <w:rsid w:val="00B975FF"/>
    <w:rsid w:val="00B97937"/>
    <w:rsid w:val="00B97965"/>
    <w:rsid w:val="00B97971"/>
    <w:rsid w:val="00B9799A"/>
    <w:rsid w:val="00B97CB6"/>
    <w:rsid w:val="00B97E7E"/>
    <w:rsid w:val="00B97F06"/>
    <w:rsid w:val="00BA00D7"/>
    <w:rsid w:val="00BA092C"/>
    <w:rsid w:val="00BA09BE"/>
    <w:rsid w:val="00BA09C6"/>
    <w:rsid w:val="00BA0C89"/>
    <w:rsid w:val="00BA0D1E"/>
    <w:rsid w:val="00BA10FE"/>
    <w:rsid w:val="00BA1366"/>
    <w:rsid w:val="00BA1433"/>
    <w:rsid w:val="00BA1CCA"/>
    <w:rsid w:val="00BA1F08"/>
    <w:rsid w:val="00BA210C"/>
    <w:rsid w:val="00BA234D"/>
    <w:rsid w:val="00BA267D"/>
    <w:rsid w:val="00BA2814"/>
    <w:rsid w:val="00BA3288"/>
    <w:rsid w:val="00BA370D"/>
    <w:rsid w:val="00BA415B"/>
    <w:rsid w:val="00BA41E2"/>
    <w:rsid w:val="00BA422D"/>
    <w:rsid w:val="00BA4FC7"/>
    <w:rsid w:val="00BA5217"/>
    <w:rsid w:val="00BA546D"/>
    <w:rsid w:val="00BA5E6C"/>
    <w:rsid w:val="00BA6128"/>
    <w:rsid w:val="00BA6159"/>
    <w:rsid w:val="00BA6465"/>
    <w:rsid w:val="00BA696D"/>
    <w:rsid w:val="00BA6B6A"/>
    <w:rsid w:val="00BA6B82"/>
    <w:rsid w:val="00BA6BB3"/>
    <w:rsid w:val="00BA6D4A"/>
    <w:rsid w:val="00BA70AC"/>
    <w:rsid w:val="00BA792B"/>
    <w:rsid w:val="00BA7B57"/>
    <w:rsid w:val="00BA7D32"/>
    <w:rsid w:val="00BB045C"/>
    <w:rsid w:val="00BB0461"/>
    <w:rsid w:val="00BB0CE5"/>
    <w:rsid w:val="00BB0D1E"/>
    <w:rsid w:val="00BB18A9"/>
    <w:rsid w:val="00BB21C1"/>
    <w:rsid w:val="00BB297C"/>
    <w:rsid w:val="00BB2985"/>
    <w:rsid w:val="00BB2C3D"/>
    <w:rsid w:val="00BB325E"/>
    <w:rsid w:val="00BB3315"/>
    <w:rsid w:val="00BB361C"/>
    <w:rsid w:val="00BB3A87"/>
    <w:rsid w:val="00BB3C0B"/>
    <w:rsid w:val="00BB3E2B"/>
    <w:rsid w:val="00BB3ED4"/>
    <w:rsid w:val="00BB42C2"/>
    <w:rsid w:val="00BB43F0"/>
    <w:rsid w:val="00BB4518"/>
    <w:rsid w:val="00BB4CB5"/>
    <w:rsid w:val="00BB55F6"/>
    <w:rsid w:val="00BB5684"/>
    <w:rsid w:val="00BB586C"/>
    <w:rsid w:val="00BB58BB"/>
    <w:rsid w:val="00BB5EEE"/>
    <w:rsid w:val="00BB6180"/>
    <w:rsid w:val="00BB6434"/>
    <w:rsid w:val="00BB69C6"/>
    <w:rsid w:val="00BB6A14"/>
    <w:rsid w:val="00BB6ACC"/>
    <w:rsid w:val="00BB6B29"/>
    <w:rsid w:val="00BB6DCF"/>
    <w:rsid w:val="00BB6DF8"/>
    <w:rsid w:val="00BB75A2"/>
    <w:rsid w:val="00BB76E8"/>
    <w:rsid w:val="00BB7832"/>
    <w:rsid w:val="00BB7855"/>
    <w:rsid w:val="00BB7FC1"/>
    <w:rsid w:val="00BC05F4"/>
    <w:rsid w:val="00BC0819"/>
    <w:rsid w:val="00BC1009"/>
    <w:rsid w:val="00BC1283"/>
    <w:rsid w:val="00BC176C"/>
    <w:rsid w:val="00BC19DC"/>
    <w:rsid w:val="00BC1C2F"/>
    <w:rsid w:val="00BC1C5A"/>
    <w:rsid w:val="00BC1DC2"/>
    <w:rsid w:val="00BC1FEC"/>
    <w:rsid w:val="00BC2158"/>
    <w:rsid w:val="00BC22C2"/>
    <w:rsid w:val="00BC239C"/>
    <w:rsid w:val="00BC23B4"/>
    <w:rsid w:val="00BC2762"/>
    <w:rsid w:val="00BC2A33"/>
    <w:rsid w:val="00BC2DB8"/>
    <w:rsid w:val="00BC2F56"/>
    <w:rsid w:val="00BC3499"/>
    <w:rsid w:val="00BC34F1"/>
    <w:rsid w:val="00BC3630"/>
    <w:rsid w:val="00BC3689"/>
    <w:rsid w:val="00BC36C8"/>
    <w:rsid w:val="00BC3D54"/>
    <w:rsid w:val="00BC3D5C"/>
    <w:rsid w:val="00BC3DB4"/>
    <w:rsid w:val="00BC3FDA"/>
    <w:rsid w:val="00BC51A2"/>
    <w:rsid w:val="00BC5403"/>
    <w:rsid w:val="00BC5741"/>
    <w:rsid w:val="00BC5AA7"/>
    <w:rsid w:val="00BC6642"/>
    <w:rsid w:val="00BC6DC5"/>
    <w:rsid w:val="00BC6DD9"/>
    <w:rsid w:val="00BC7150"/>
    <w:rsid w:val="00BC71F3"/>
    <w:rsid w:val="00BC7416"/>
    <w:rsid w:val="00BC75F6"/>
    <w:rsid w:val="00BC782E"/>
    <w:rsid w:val="00BC78C6"/>
    <w:rsid w:val="00BC79E7"/>
    <w:rsid w:val="00BC7B0C"/>
    <w:rsid w:val="00BC7BA6"/>
    <w:rsid w:val="00BD0338"/>
    <w:rsid w:val="00BD0958"/>
    <w:rsid w:val="00BD1253"/>
    <w:rsid w:val="00BD1301"/>
    <w:rsid w:val="00BD146E"/>
    <w:rsid w:val="00BD247A"/>
    <w:rsid w:val="00BD2519"/>
    <w:rsid w:val="00BD2E2A"/>
    <w:rsid w:val="00BD2F2B"/>
    <w:rsid w:val="00BD30CA"/>
    <w:rsid w:val="00BD314F"/>
    <w:rsid w:val="00BD334E"/>
    <w:rsid w:val="00BD35AB"/>
    <w:rsid w:val="00BD363B"/>
    <w:rsid w:val="00BD36D7"/>
    <w:rsid w:val="00BD3799"/>
    <w:rsid w:val="00BD3CBC"/>
    <w:rsid w:val="00BD3D9A"/>
    <w:rsid w:val="00BD3E72"/>
    <w:rsid w:val="00BD43F4"/>
    <w:rsid w:val="00BD462A"/>
    <w:rsid w:val="00BD48BD"/>
    <w:rsid w:val="00BD4A53"/>
    <w:rsid w:val="00BD51B4"/>
    <w:rsid w:val="00BD57F9"/>
    <w:rsid w:val="00BD5B1B"/>
    <w:rsid w:val="00BD5C19"/>
    <w:rsid w:val="00BD5E82"/>
    <w:rsid w:val="00BD5EA8"/>
    <w:rsid w:val="00BD64E8"/>
    <w:rsid w:val="00BD652A"/>
    <w:rsid w:val="00BD66CD"/>
    <w:rsid w:val="00BD694A"/>
    <w:rsid w:val="00BD6AA8"/>
    <w:rsid w:val="00BD6B36"/>
    <w:rsid w:val="00BD6E55"/>
    <w:rsid w:val="00BD7132"/>
    <w:rsid w:val="00BD7327"/>
    <w:rsid w:val="00BD75B6"/>
    <w:rsid w:val="00BD778C"/>
    <w:rsid w:val="00BD7B2B"/>
    <w:rsid w:val="00BD7B68"/>
    <w:rsid w:val="00BE02B4"/>
    <w:rsid w:val="00BE03BC"/>
    <w:rsid w:val="00BE10DF"/>
    <w:rsid w:val="00BE11B5"/>
    <w:rsid w:val="00BE14E1"/>
    <w:rsid w:val="00BE1C28"/>
    <w:rsid w:val="00BE1F49"/>
    <w:rsid w:val="00BE23D4"/>
    <w:rsid w:val="00BE265E"/>
    <w:rsid w:val="00BE29DC"/>
    <w:rsid w:val="00BE2B73"/>
    <w:rsid w:val="00BE2D34"/>
    <w:rsid w:val="00BE2F7A"/>
    <w:rsid w:val="00BE30D4"/>
    <w:rsid w:val="00BE3202"/>
    <w:rsid w:val="00BE34FB"/>
    <w:rsid w:val="00BE35AF"/>
    <w:rsid w:val="00BE39A1"/>
    <w:rsid w:val="00BE3CF5"/>
    <w:rsid w:val="00BE4808"/>
    <w:rsid w:val="00BE506F"/>
    <w:rsid w:val="00BE518B"/>
    <w:rsid w:val="00BE5663"/>
    <w:rsid w:val="00BE5A11"/>
    <w:rsid w:val="00BE5C87"/>
    <w:rsid w:val="00BE6261"/>
    <w:rsid w:val="00BE6463"/>
    <w:rsid w:val="00BE64BB"/>
    <w:rsid w:val="00BE64FD"/>
    <w:rsid w:val="00BE66C8"/>
    <w:rsid w:val="00BE6AB8"/>
    <w:rsid w:val="00BE7486"/>
    <w:rsid w:val="00BE79C0"/>
    <w:rsid w:val="00BE7DA5"/>
    <w:rsid w:val="00BF003A"/>
    <w:rsid w:val="00BF0298"/>
    <w:rsid w:val="00BF07CC"/>
    <w:rsid w:val="00BF0B44"/>
    <w:rsid w:val="00BF0D73"/>
    <w:rsid w:val="00BF0D93"/>
    <w:rsid w:val="00BF0DD7"/>
    <w:rsid w:val="00BF0F82"/>
    <w:rsid w:val="00BF102C"/>
    <w:rsid w:val="00BF10BC"/>
    <w:rsid w:val="00BF1645"/>
    <w:rsid w:val="00BF1692"/>
    <w:rsid w:val="00BF16DF"/>
    <w:rsid w:val="00BF17EF"/>
    <w:rsid w:val="00BF1E87"/>
    <w:rsid w:val="00BF28BD"/>
    <w:rsid w:val="00BF2C3F"/>
    <w:rsid w:val="00BF2E30"/>
    <w:rsid w:val="00BF32E3"/>
    <w:rsid w:val="00BF3657"/>
    <w:rsid w:val="00BF3851"/>
    <w:rsid w:val="00BF3B0B"/>
    <w:rsid w:val="00BF3B0F"/>
    <w:rsid w:val="00BF3B5F"/>
    <w:rsid w:val="00BF3F78"/>
    <w:rsid w:val="00BF4471"/>
    <w:rsid w:val="00BF4796"/>
    <w:rsid w:val="00BF4C41"/>
    <w:rsid w:val="00BF5042"/>
    <w:rsid w:val="00BF5572"/>
    <w:rsid w:val="00BF5894"/>
    <w:rsid w:val="00BF5A1A"/>
    <w:rsid w:val="00BF5C7B"/>
    <w:rsid w:val="00BF5C9F"/>
    <w:rsid w:val="00BF5EA7"/>
    <w:rsid w:val="00BF6780"/>
    <w:rsid w:val="00BF67E4"/>
    <w:rsid w:val="00BF6D48"/>
    <w:rsid w:val="00BF732E"/>
    <w:rsid w:val="00BF759D"/>
    <w:rsid w:val="00BF76EB"/>
    <w:rsid w:val="00BF77EF"/>
    <w:rsid w:val="00BF7DDC"/>
    <w:rsid w:val="00C0085F"/>
    <w:rsid w:val="00C00DC1"/>
    <w:rsid w:val="00C00E20"/>
    <w:rsid w:val="00C0145B"/>
    <w:rsid w:val="00C01563"/>
    <w:rsid w:val="00C01AEA"/>
    <w:rsid w:val="00C01F55"/>
    <w:rsid w:val="00C0204C"/>
    <w:rsid w:val="00C0216A"/>
    <w:rsid w:val="00C0228B"/>
    <w:rsid w:val="00C02336"/>
    <w:rsid w:val="00C0276A"/>
    <w:rsid w:val="00C02832"/>
    <w:rsid w:val="00C0287A"/>
    <w:rsid w:val="00C0291F"/>
    <w:rsid w:val="00C02C17"/>
    <w:rsid w:val="00C02F54"/>
    <w:rsid w:val="00C031F0"/>
    <w:rsid w:val="00C034CC"/>
    <w:rsid w:val="00C035FF"/>
    <w:rsid w:val="00C03A4C"/>
    <w:rsid w:val="00C03BD9"/>
    <w:rsid w:val="00C03F1A"/>
    <w:rsid w:val="00C041F3"/>
    <w:rsid w:val="00C0426F"/>
    <w:rsid w:val="00C0438F"/>
    <w:rsid w:val="00C04549"/>
    <w:rsid w:val="00C0477B"/>
    <w:rsid w:val="00C0499D"/>
    <w:rsid w:val="00C04AA2"/>
    <w:rsid w:val="00C04ABD"/>
    <w:rsid w:val="00C04B33"/>
    <w:rsid w:val="00C05674"/>
    <w:rsid w:val="00C056AA"/>
    <w:rsid w:val="00C05809"/>
    <w:rsid w:val="00C05C6C"/>
    <w:rsid w:val="00C05DBE"/>
    <w:rsid w:val="00C061F0"/>
    <w:rsid w:val="00C061F3"/>
    <w:rsid w:val="00C062FE"/>
    <w:rsid w:val="00C065BC"/>
    <w:rsid w:val="00C0683E"/>
    <w:rsid w:val="00C06B34"/>
    <w:rsid w:val="00C0711E"/>
    <w:rsid w:val="00C07176"/>
    <w:rsid w:val="00C0732C"/>
    <w:rsid w:val="00C073C3"/>
    <w:rsid w:val="00C074E1"/>
    <w:rsid w:val="00C07B45"/>
    <w:rsid w:val="00C07FF1"/>
    <w:rsid w:val="00C10381"/>
    <w:rsid w:val="00C103F6"/>
    <w:rsid w:val="00C107A2"/>
    <w:rsid w:val="00C11AA8"/>
    <w:rsid w:val="00C12106"/>
    <w:rsid w:val="00C1222D"/>
    <w:rsid w:val="00C12260"/>
    <w:rsid w:val="00C12347"/>
    <w:rsid w:val="00C12546"/>
    <w:rsid w:val="00C12654"/>
    <w:rsid w:val="00C12907"/>
    <w:rsid w:val="00C129D4"/>
    <w:rsid w:val="00C12A26"/>
    <w:rsid w:val="00C12A8F"/>
    <w:rsid w:val="00C12C43"/>
    <w:rsid w:val="00C12E10"/>
    <w:rsid w:val="00C12F3B"/>
    <w:rsid w:val="00C136F7"/>
    <w:rsid w:val="00C13A42"/>
    <w:rsid w:val="00C13BA4"/>
    <w:rsid w:val="00C13EFA"/>
    <w:rsid w:val="00C13F59"/>
    <w:rsid w:val="00C14248"/>
    <w:rsid w:val="00C14613"/>
    <w:rsid w:val="00C14644"/>
    <w:rsid w:val="00C1495B"/>
    <w:rsid w:val="00C14A26"/>
    <w:rsid w:val="00C1513A"/>
    <w:rsid w:val="00C1526E"/>
    <w:rsid w:val="00C15339"/>
    <w:rsid w:val="00C15818"/>
    <w:rsid w:val="00C15B26"/>
    <w:rsid w:val="00C15B8D"/>
    <w:rsid w:val="00C15BC5"/>
    <w:rsid w:val="00C15CC4"/>
    <w:rsid w:val="00C15D61"/>
    <w:rsid w:val="00C15EEC"/>
    <w:rsid w:val="00C1625C"/>
    <w:rsid w:val="00C1646D"/>
    <w:rsid w:val="00C16535"/>
    <w:rsid w:val="00C16601"/>
    <w:rsid w:val="00C166D9"/>
    <w:rsid w:val="00C1678D"/>
    <w:rsid w:val="00C16F50"/>
    <w:rsid w:val="00C1721E"/>
    <w:rsid w:val="00C17321"/>
    <w:rsid w:val="00C17329"/>
    <w:rsid w:val="00C1776C"/>
    <w:rsid w:val="00C1792E"/>
    <w:rsid w:val="00C17BB0"/>
    <w:rsid w:val="00C20934"/>
    <w:rsid w:val="00C20CB5"/>
    <w:rsid w:val="00C20F40"/>
    <w:rsid w:val="00C21360"/>
    <w:rsid w:val="00C214EE"/>
    <w:rsid w:val="00C2161B"/>
    <w:rsid w:val="00C218F1"/>
    <w:rsid w:val="00C21923"/>
    <w:rsid w:val="00C21D88"/>
    <w:rsid w:val="00C21FAF"/>
    <w:rsid w:val="00C220E2"/>
    <w:rsid w:val="00C22278"/>
    <w:rsid w:val="00C2248D"/>
    <w:rsid w:val="00C224DA"/>
    <w:rsid w:val="00C22655"/>
    <w:rsid w:val="00C22716"/>
    <w:rsid w:val="00C22996"/>
    <w:rsid w:val="00C229BC"/>
    <w:rsid w:val="00C22C44"/>
    <w:rsid w:val="00C22D66"/>
    <w:rsid w:val="00C23BA3"/>
    <w:rsid w:val="00C23EFE"/>
    <w:rsid w:val="00C24246"/>
    <w:rsid w:val="00C2439D"/>
    <w:rsid w:val="00C245C2"/>
    <w:rsid w:val="00C2460B"/>
    <w:rsid w:val="00C2465B"/>
    <w:rsid w:val="00C24935"/>
    <w:rsid w:val="00C249B3"/>
    <w:rsid w:val="00C24AA1"/>
    <w:rsid w:val="00C24DAF"/>
    <w:rsid w:val="00C24DBB"/>
    <w:rsid w:val="00C253C5"/>
    <w:rsid w:val="00C25509"/>
    <w:rsid w:val="00C25A7B"/>
    <w:rsid w:val="00C25A97"/>
    <w:rsid w:val="00C25BCF"/>
    <w:rsid w:val="00C2603A"/>
    <w:rsid w:val="00C26173"/>
    <w:rsid w:val="00C26700"/>
    <w:rsid w:val="00C2699E"/>
    <w:rsid w:val="00C26D4D"/>
    <w:rsid w:val="00C26EFA"/>
    <w:rsid w:val="00C2707D"/>
    <w:rsid w:val="00C2726D"/>
    <w:rsid w:val="00C27B34"/>
    <w:rsid w:val="00C300D0"/>
    <w:rsid w:val="00C30238"/>
    <w:rsid w:val="00C305FB"/>
    <w:rsid w:val="00C305FC"/>
    <w:rsid w:val="00C309FC"/>
    <w:rsid w:val="00C30D03"/>
    <w:rsid w:val="00C311E7"/>
    <w:rsid w:val="00C3133E"/>
    <w:rsid w:val="00C313A8"/>
    <w:rsid w:val="00C31413"/>
    <w:rsid w:val="00C31529"/>
    <w:rsid w:val="00C31656"/>
    <w:rsid w:val="00C31B07"/>
    <w:rsid w:val="00C31D49"/>
    <w:rsid w:val="00C31F11"/>
    <w:rsid w:val="00C31F46"/>
    <w:rsid w:val="00C3264E"/>
    <w:rsid w:val="00C32661"/>
    <w:rsid w:val="00C3287C"/>
    <w:rsid w:val="00C32AA0"/>
    <w:rsid w:val="00C33318"/>
    <w:rsid w:val="00C335EC"/>
    <w:rsid w:val="00C33EB7"/>
    <w:rsid w:val="00C341F2"/>
    <w:rsid w:val="00C345DD"/>
    <w:rsid w:val="00C34739"/>
    <w:rsid w:val="00C34B08"/>
    <w:rsid w:val="00C34C6F"/>
    <w:rsid w:val="00C3505A"/>
    <w:rsid w:val="00C354EC"/>
    <w:rsid w:val="00C3550C"/>
    <w:rsid w:val="00C3591F"/>
    <w:rsid w:val="00C35D3E"/>
    <w:rsid w:val="00C35E42"/>
    <w:rsid w:val="00C367DB"/>
    <w:rsid w:val="00C36C76"/>
    <w:rsid w:val="00C36D63"/>
    <w:rsid w:val="00C36D7A"/>
    <w:rsid w:val="00C36FDD"/>
    <w:rsid w:val="00C371E7"/>
    <w:rsid w:val="00C377CF"/>
    <w:rsid w:val="00C400C0"/>
    <w:rsid w:val="00C403E3"/>
    <w:rsid w:val="00C408C7"/>
    <w:rsid w:val="00C40A6F"/>
    <w:rsid w:val="00C41036"/>
    <w:rsid w:val="00C419A7"/>
    <w:rsid w:val="00C41CDA"/>
    <w:rsid w:val="00C42032"/>
    <w:rsid w:val="00C420DA"/>
    <w:rsid w:val="00C42620"/>
    <w:rsid w:val="00C42B20"/>
    <w:rsid w:val="00C4328B"/>
    <w:rsid w:val="00C43557"/>
    <w:rsid w:val="00C43875"/>
    <w:rsid w:val="00C4389F"/>
    <w:rsid w:val="00C43FF0"/>
    <w:rsid w:val="00C44309"/>
    <w:rsid w:val="00C446A4"/>
    <w:rsid w:val="00C44935"/>
    <w:rsid w:val="00C452B1"/>
    <w:rsid w:val="00C4537A"/>
    <w:rsid w:val="00C455F4"/>
    <w:rsid w:val="00C45918"/>
    <w:rsid w:val="00C45989"/>
    <w:rsid w:val="00C45AE0"/>
    <w:rsid w:val="00C45B4D"/>
    <w:rsid w:val="00C462DC"/>
    <w:rsid w:val="00C463A3"/>
    <w:rsid w:val="00C46769"/>
    <w:rsid w:val="00C46E30"/>
    <w:rsid w:val="00C478E5"/>
    <w:rsid w:val="00C478ED"/>
    <w:rsid w:val="00C47A80"/>
    <w:rsid w:val="00C47A87"/>
    <w:rsid w:val="00C47E13"/>
    <w:rsid w:val="00C50066"/>
    <w:rsid w:val="00C50762"/>
    <w:rsid w:val="00C508EF"/>
    <w:rsid w:val="00C509A9"/>
    <w:rsid w:val="00C50CB3"/>
    <w:rsid w:val="00C50E42"/>
    <w:rsid w:val="00C51381"/>
    <w:rsid w:val="00C51C6D"/>
    <w:rsid w:val="00C51F72"/>
    <w:rsid w:val="00C521D1"/>
    <w:rsid w:val="00C53112"/>
    <w:rsid w:val="00C53227"/>
    <w:rsid w:val="00C535F1"/>
    <w:rsid w:val="00C536A9"/>
    <w:rsid w:val="00C54095"/>
    <w:rsid w:val="00C5495A"/>
    <w:rsid w:val="00C55626"/>
    <w:rsid w:val="00C558D2"/>
    <w:rsid w:val="00C55C85"/>
    <w:rsid w:val="00C55CE2"/>
    <w:rsid w:val="00C55E63"/>
    <w:rsid w:val="00C55F01"/>
    <w:rsid w:val="00C5616A"/>
    <w:rsid w:val="00C56369"/>
    <w:rsid w:val="00C5642B"/>
    <w:rsid w:val="00C56563"/>
    <w:rsid w:val="00C56C75"/>
    <w:rsid w:val="00C56CBA"/>
    <w:rsid w:val="00C56D2D"/>
    <w:rsid w:val="00C572FB"/>
    <w:rsid w:val="00C5774B"/>
    <w:rsid w:val="00C57805"/>
    <w:rsid w:val="00C5789F"/>
    <w:rsid w:val="00C57BCA"/>
    <w:rsid w:val="00C57CC7"/>
    <w:rsid w:val="00C60021"/>
    <w:rsid w:val="00C603C8"/>
    <w:rsid w:val="00C603F8"/>
    <w:rsid w:val="00C60425"/>
    <w:rsid w:val="00C60869"/>
    <w:rsid w:val="00C608FB"/>
    <w:rsid w:val="00C60908"/>
    <w:rsid w:val="00C60A18"/>
    <w:rsid w:val="00C60ED9"/>
    <w:rsid w:val="00C60F22"/>
    <w:rsid w:val="00C60FD9"/>
    <w:rsid w:val="00C6188E"/>
    <w:rsid w:val="00C61B08"/>
    <w:rsid w:val="00C61C53"/>
    <w:rsid w:val="00C61CC4"/>
    <w:rsid w:val="00C620E4"/>
    <w:rsid w:val="00C6246C"/>
    <w:rsid w:val="00C62965"/>
    <w:rsid w:val="00C62E26"/>
    <w:rsid w:val="00C630CF"/>
    <w:rsid w:val="00C63A02"/>
    <w:rsid w:val="00C63B71"/>
    <w:rsid w:val="00C64988"/>
    <w:rsid w:val="00C64E2E"/>
    <w:rsid w:val="00C6527E"/>
    <w:rsid w:val="00C65377"/>
    <w:rsid w:val="00C6547A"/>
    <w:rsid w:val="00C657EB"/>
    <w:rsid w:val="00C65874"/>
    <w:rsid w:val="00C65877"/>
    <w:rsid w:val="00C65DB3"/>
    <w:rsid w:val="00C660C5"/>
    <w:rsid w:val="00C663ED"/>
    <w:rsid w:val="00C664FF"/>
    <w:rsid w:val="00C6673A"/>
    <w:rsid w:val="00C667E0"/>
    <w:rsid w:val="00C668EB"/>
    <w:rsid w:val="00C66AD1"/>
    <w:rsid w:val="00C66B81"/>
    <w:rsid w:val="00C66BA8"/>
    <w:rsid w:val="00C671E0"/>
    <w:rsid w:val="00C6755A"/>
    <w:rsid w:val="00C67927"/>
    <w:rsid w:val="00C67979"/>
    <w:rsid w:val="00C67992"/>
    <w:rsid w:val="00C67A86"/>
    <w:rsid w:val="00C67BB0"/>
    <w:rsid w:val="00C67D3C"/>
    <w:rsid w:val="00C70586"/>
    <w:rsid w:val="00C707DC"/>
    <w:rsid w:val="00C70AE7"/>
    <w:rsid w:val="00C70D6B"/>
    <w:rsid w:val="00C70DC1"/>
    <w:rsid w:val="00C71256"/>
    <w:rsid w:val="00C713B2"/>
    <w:rsid w:val="00C715AD"/>
    <w:rsid w:val="00C71950"/>
    <w:rsid w:val="00C71DBA"/>
    <w:rsid w:val="00C71DD0"/>
    <w:rsid w:val="00C71E83"/>
    <w:rsid w:val="00C725A1"/>
    <w:rsid w:val="00C726A3"/>
    <w:rsid w:val="00C72F2F"/>
    <w:rsid w:val="00C7365E"/>
    <w:rsid w:val="00C73A32"/>
    <w:rsid w:val="00C73AE6"/>
    <w:rsid w:val="00C7437C"/>
    <w:rsid w:val="00C743CA"/>
    <w:rsid w:val="00C743E9"/>
    <w:rsid w:val="00C7449E"/>
    <w:rsid w:val="00C74A4E"/>
    <w:rsid w:val="00C74AAB"/>
    <w:rsid w:val="00C74B87"/>
    <w:rsid w:val="00C74C96"/>
    <w:rsid w:val="00C74E4F"/>
    <w:rsid w:val="00C7534C"/>
    <w:rsid w:val="00C7544C"/>
    <w:rsid w:val="00C758B1"/>
    <w:rsid w:val="00C75970"/>
    <w:rsid w:val="00C75ABA"/>
    <w:rsid w:val="00C75CBC"/>
    <w:rsid w:val="00C75D9D"/>
    <w:rsid w:val="00C763F7"/>
    <w:rsid w:val="00C76442"/>
    <w:rsid w:val="00C76516"/>
    <w:rsid w:val="00C76615"/>
    <w:rsid w:val="00C768BB"/>
    <w:rsid w:val="00C76BF3"/>
    <w:rsid w:val="00C76C32"/>
    <w:rsid w:val="00C76D93"/>
    <w:rsid w:val="00C771B2"/>
    <w:rsid w:val="00C773D5"/>
    <w:rsid w:val="00C77756"/>
    <w:rsid w:val="00C77EA1"/>
    <w:rsid w:val="00C77F9E"/>
    <w:rsid w:val="00C80C7A"/>
    <w:rsid w:val="00C81060"/>
    <w:rsid w:val="00C8199E"/>
    <w:rsid w:val="00C81F91"/>
    <w:rsid w:val="00C8203A"/>
    <w:rsid w:val="00C82084"/>
    <w:rsid w:val="00C82704"/>
    <w:rsid w:val="00C8287D"/>
    <w:rsid w:val="00C82935"/>
    <w:rsid w:val="00C829A7"/>
    <w:rsid w:val="00C82FA4"/>
    <w:rsid w:val="00C830A8"/>
    <w:rsid w:val="00C83814"/>
    <w:rsid w:val="00C8398C"/>
    <w:rsid w:val="00C840B5"/>
    <w:rsid w:val="00C84CCE"/>
    <w:rsid w:val="00C84E23"/>
    <w:rsid w:val="00C84E2C"/>
    <w:rsid w:val="00C84EED"/>
    <w:rsid w:val="00C84F02"/>
    <w:rsid w:val="00C84F64"/>
    <w:rsid w:val="00C85106"/>
    <w:rsid w:val="00C860FA"/>
    <w:rsid w:val="00C861EF"/>
    <w:rsid w:val="00C86917"/>
    <w:rsid w:val="00C8692E"/>
    <w:rsid w:val="00C86C71"/>
    <w:rsid w:val="00C873A6"/>
    <w:rsid w:val="00C8743A"/>
    <w:rsid w:val="00C875A8"/>
    <w:rsid w:val="00C904FF"/>
    <w:rsid w:val="00C908BA"/>
    <w:rsid w:val="00C908D4"/>
    <w:rsid w:val="00C9092E"/>
    <w:rsid w:val="00C90A14"/>
    <w:rsid w:val="00C90A9C"/>
    <w:rsid w:val="00C90DA5"/>
    <w:rsid w:val="00C9101B"/>
    <w:rsid w:val="00C91B69"/>
    <w:rsid w:val="00C91E2C"/>
    <w:rsid w:val="00C92105"/>
    <w:rsid w:val="00C92471"/>
    <w:rsid w:val="00C92658"/>
    <w:rsid w:val="00C926F6"/>
    <w:rsid w:val="00C92803"/>
    <w:rsid w:val="00C9282F"/>
    <w:rsid w:val="00C93260"/>
    <w:rsid w:val="00C9333D"/>
    <w:rsid w:val="00C9358A"/>
    <w:rsid w:val="00C93DAF"/>
    <w:rsid w:val="00C93F19"/>
    <w:rsid w:val="00C940E7"/>
    <w:rsid w:val="00C947A8"/>
    <w:rsid w:val="00C947B6"/>
    <w:rsid w:val="00C94835"/>
    <w:rsid w:val="00C948ED"/>
    <w:rsid w:val="00C94A1C"/>
    <w:rsid w:val="00C94A36"/>
    <w:rsid w:val="00C94E7F"/>
    <w:rsid w:val="00C9588B"/>
    <w:rsid w:val="00C95DAA"/>
    <w:rsid w:val="00C95E74"/>
    <w:rsid w:val="00C95FB5"/>
    <w:rsid w:val="00C962AF"/>
    <w:rsid w:val="00C9630B"/>
    <w:rsid w:val="00C965B2"/>
    <w:rsid w:val="00C968C3"/>
    <w:rsid w:val="00C96B13"/>
    <w:rsid w:val="00C96B1D"/>
    <w:rsid w:val="00C96DA0"/>
    <w:rsid w:val="00C96E9B"/>
    <w:rsid w:val="00C96F79"/>
    <w:rsid w:val="00C97017"/>
    <w:rsid w:val="00C971DA"/>
    <w:rsid w:val="00C97204"/>
    <w:rsid w:val="00C97C77"/>
    <w:rsid w:val="00C97EFF"/>
    <w:rsid w:val="00CA00E6"/>
    <w:rsid w:val="00CA03EC"/>
    <w:rsid w:val="00CA046C"/>
    <w:rsid w:val="00CA07AF"/>
    <w:rsid w:val="00CA0BB5"/>
    <w:rsid w:val="00CA0EBE"/>
    <w:rsid w:val="00CA11E7"/>
    <w:rsid w:val="00CA15E0"/>
    <w:rsid w:val="00CA17C3"/>
    <w:rsid w:val="00CA1A53"/>
    <w:rsid w:val="00CA248E"/>
    <w:rsid w:val="00CA2589"/>
    <w:rsid w:val="00CA260F"/>
    <w:rsid w:val="00CA285B"/>
    <w:rsid w:val="00CA33A2"/>
    <w:rsid w:val="00CA34F4"/>
    <w:rsid w:val="00CA375F"/>
    <w:rsid w:val="00CA396E"/>
    <w:rsid w:val="00CA3C55"/>
    <w:rsid w:val="00CA4066"/>
    <w:rsid w:val="00CA4842"/>
    <w:rsid w:val="00CA4A8C"/>
    <w:rsid w:val="00CA54E5"/>
    <w:rsid w:val="00CA5681"/>
    <w:rsid w:val="00CA576A"/>
    <w:rsid w:val="00CA5A15"/>
    <w:rsid w:val="00CA5A33"/>
    <w:rsid w:val="00CA5CC7"/>
    <w:rsid w:val="00CA5F41"/>
    <w:rsid w:val="00CA5F42"/>
    <w:rsid w:val="00CA664A"/>
    <w:rsid w:val="00CA6665"/>
    <w:rsid w:val="00CA67C8"/>
    <w:rsid w:val="00CA6E8B"/>
    <w:rsid w:val="00CA7575"/>
    <w:rsid w:val="00CA76EF"/>
    <w:rsid w:val="00CA798F"/>
    <w:rsid w:val="00CA7DCE"/>
    <w:rsid w:val="00CB02FD"/>
    <w:rsid w:val="00CB05B0"/>
    <w:rsid w:val="00CB09DA"/>
    <w:rsid w:val="00CB0A5C"/>
    <w:rsid w:val="00CB0CB4"/>
    <w:rsid w:val="00CB0E31"/>
    <w:rsid w:val="00CB0F6E"/>
    <w:rsid w:val="00CB1355"/>
    <w:rsid w:val="00CB1965"/>
    <w:rsid w:val="00CB19D0"/>
    <w:rsid w:val="00CB1E1D"/>
    <w:rsid w:val="00CB1E86"/>
    <w:rsid w:val="00CB2381"/>
    <w:rsid w:val="00CB242C"/>
    <w:rsid w:val="00CB2524"/>
    <w:rsid w:val="00CB27C4"/>
    <w:rsid w:val="00CB2BD5"/>
    <w:rsid w:val="00CB2EE2"/>
    <w:rsid w:val="00CB2F0F"/>
    <w:rsid w:val="00CB3338"/>
    <w:rsid w:val="00CB377F"/>
    <w:rsid w:val="00CB3818"/>
    <w:rsid w:val="00CB3D79"/>
    <w:rsid w:val="00CB434F"/>
    <w:rsid w:val="00CB4510"/>
    <w:rsid w:val="00CB490D"/>
    <w:rsid w:val="00CB49C7"/>
    <w:rsid w:val="00CB4AB8"/>
    <w:rsid w:val="00CB4D0F"/>
    <w:rsid w:val="00CB4EC8"/>
    <w:rsid w:val="00CB4F67"/>
    <w:rsid w:val="00CB4FDF"/>
    <w:rsid w:val="00CB51C6"/>
    <w:rsid w:val="00CB52E4"/>
    <w:rsid w:val="00CB540E"/>
    <w:rsid w:val="00CB56D7"/>
    <w:rsid w:val="00CB5ACE"/>
    <w:rsid w:val="00CB5BA6"/>
    <w:rsid w:val="00CB5EA8"/>
    <w:rsid w:val="00CB615A"/>
    <w:rsid w:val="00CB6179"/>
    <w:rsid w:val="00CB68A0"/>
    <w:rsid w:val="00CB68FC"/>
    <w:rsid w:val="00CB6BA5"/>
    <w:rsid w:val="00CB6EC1"/>
    <w:rsid w:val="00CB70DE"/>
    <w:rsid w:val="00CB730E"/>
    <w:rsid w:val="00CB73AD"/>
    <w:rsid w:val="00CB73F6"/>
    <w:rsid w:val="00CB75EE"/>
    <w:rsid w:val="00CB7647"/>
    <w:rsid w:val="00CB778A"/>
    <w:rsid w:val="00CB7967"/>
    <w:rsid w:val="00CB7C54"/>
    <w:rsid w:val="00CC0294"/>
    <w:rsid w:val="00CC02FA"/>
    <w:rsid w:val="00CC055F"/>
    <w:rsid w:val="00CC0659"/>
    <w:rsid w:val="00CC0ADD"/>
    <w:rsid w:val="00CC0AE6"/>
    <w:rsid w:val="00CC0D8F"/>
    <w:rsid w:val="00CC13AB"/>
    <w:rsid w:val="00CC15E1"/>
    <w:rsid w:val="00CC1831"/>
    <w:rsid w:val="00CC19A9"/>
    <w:rsid w:val="00CC1B11"/>
    <w:rsid w:val="00CC1BD0"/>
    <w:rsid w:val="00CC1C72"/>
    <w:rsid w:val="00CC1FDB"/>
    <w:rsid w:val="00CC1FEE"/>
    <w:rsid w:val="00CC25A8"/>
    <w:rsid w:val="00CC25D5"/>
    <w:rsid w:val="00CC2960"/>
    <w:rsid w:val="00CC298F"/>
    <w:rsid w:val="00CC3575"/>
    <w:rsid w:val="00CC3660"/>
    <w:rsid w:val="00CC3EA0"/>
    <w:rsid w:val="00CC3EE7"/>
    <w:rsid w:val="00CC3FB4"/>
    <w:rsid w:val="00CC4040"/>
    <w:rsid w:val="00CC4583"/>
    <w:rsid w:val="00CC4728"/>
    <w:rsid w:val="00CC4B8F"/>
    <w:rsid w:val="00CC4C0A"/>
    <w:rsid w:val="00CC4D73"/>
    <w:rsid w:val="00CC58FE"/>
    <w:rsid w:val="00CC5923"/>
    <w:rsid w:val="00CC5955"/>
    <w:rsid w:val="00CC5EC1"/>
    <w:rsid w:val="00CC6180"/>
    <w:rsid w:val="00CC618C"/>
    <w:rsid w:val="00CC68A2"/>
    <w:rsid w:val="00CC6904"/>
    <w:rsid w:val="00CC6A88"/>
    <w:rsid w:val="00CC7479"/>
    <w:rsid w:val="00CC7656"/>
    <w:rsid w:val="00CC7D0A"/>
    <w:rsid w:val="00CD0431"/>
    <w:rsid w:val="00CD04B3"/>
    <w:rsid w:val="00CD0A0B"/>
    <w:rsid w:val="00CD0BED"/>
    <w:rsid w:val="00CD14B8"/>
    <w:rsid w:val="00CD17BB"/>
    <w:rsid w:val="00CD1BE1"/>
    <w:rsid w:val="00CD1C2E"/>
    <w:rsid w:val="00CD1C3E"/>
    <w:rsid w:val="00CD1C6D"/>
    <w:rsid w:val="00CD1D5D"/>
    <w:rsid w:val="00CD1E0C"/>
    <w:rsid w:val="00CD1EFA"/>
    <w:rsid w:val="00CD259D"/>
    <w:rsid w:val="00CD2F80"/>
    <w:rsid w:val="00CD32F6"/>
    <w:rsid w:val="00CD331E"/>
    <w:rsid w:val="00CD36D0"/>
    <w:rsid w:val="00CD3BEE"/>
    <w:rsid w:val="00CD3E75"/>
    <w:rsid w:val="00CD41ED"/>
    <w:rsid w:val="00CD4302"/>
    <w:rsid w:val="00CD457C"/>
    <w:rsid w:val="00CD4BAB"/>
    <w:rsid w:val="00CD4FA8"/>
    <w:rsid w:val="00CD53C5"/>
    <w:rsid w:val="00CD557B"/>
    <w:rsid w:val="00CD58EB"/>
    <w:rsid w:val="00CD58F0"/>
    <w:rsid w:val="00CD5B5F"/>
    <w:rsid w:val="00CD5C4B"/>
    <w:rsid w:val="00CD5E16"/>
    <w:rsid w:val="00CD6BB0"/>
    <w:rsid w:val="00CD6BC9"/>
    <w:rsid w:val="00CD6F10"/>
    <w:rsid w:val="00CD74E2"/>
    <w:rsid w:val="00CD7756"/>
    <w:rsid w:val="00CD7B9B"/>
    <w:rsid w:val="00CE04A0"/>
    <w:rsid w:val="00CE04BA"/>
    <w:rsid w:val="00CE06BB"/>
    <w:rsid w:val="00CE0782"/>
    <w:rsid w:val="00CE096F"/>
    <w:rsid w:val="00CE0B54"/>
    <w:rsid w:val="00CE1449"/>
    <w:rsid w:val="00CE14A6"/>
    <w:rsid w:val="00CE19A2"/>
    <w:rsid w:val="00CE1BA7"/>
    <w:rsid w:val="00CE1C0D"/>
    <w:rsid w:val="00CE1E58"/>
    <w:rsid w:val="00CE2042"/>
    <w:rsid w:val="00CE2443"/>
    <w:rsid w:val="00CE245D"/>
    <w:rsid w:val="00CE2592"/>
    <w:rsid w:val="00CE29B0"/>
    <w:rsid w:val="00CE2AD0"/>
    <w:rsid w:val="00CE2B10"/>
    <w:rsid w:val="00CE2BDE"/>
    <w:rsid w:val="00CE2E6B"/>
    <w:rsid w:val="00CE31A8"/>
    <w:rsid w:val="00CE31B7"/>
    <w:rsid w:val="00CE33B5"/>
    <w:rsid w:val="00CE3900"/>
    <w:rsid w:val="00CE3B3B"/>
    <w:rsid w:val="00CE3C46"/>
    <w:rsid w:val="00CE3FAB"/>
    <w:rsid w:val="00CE4370"/>
    <w:rsid w:val="00CE4495"/>
    <w:rsid w:val="00CE45C4"/>
    <w:rsid w:val="00CE484E"/>
    <w:rsid w:val="00CE4866"/>
    <w:rsid w:val="00CE4876"/>
    <w:rsid w:val="00CE5134"/>
    <w:rsid w:val="00CE52DF"/>
    <w:rsid w:val="00CE54F5"/>
    <w:rsid w:val="00CE5534"/>
    <w:rsid w:val="00CE575C"/>
    <w:rsid w:val="00CE597B"/>
    <w:rsid w:val="00CE5A60"/>
    <w:rsid w:val="00CE5BAC"/>
    <w:rsid w:val="00CE5CDD"/>
    <w:rsid w:val="00CE5F3E"/>
    <w:rsid w:val="00CE6507"/>
    <w:rsid w:val="00CE6881"/>
    <w:rsid w:val="00CE6C14"/>
    <w:rsid w:val="00CE6C9D"/>
    <w:rsid w:val="00CE6FC1"/>
    <w:rsid w:val="00CE6FF8"/>
    <w:rsid w:val="00CE7503"/>
    <w:rsid w:val="00CE7537"/>
    <w:rsid w:val="00CE756A"/>
    <w:rsid w:val="00CE7922"/>
    <w:rsid w:val="00CE7E60"/>
    <w:rsid w:val="00CE7EEE"/>
    <w:rsid w:val="00CE7EFA"/>
    <w:rsid w:val="00CF0542"/>
    <w:rsid w:val="00CF05CC"/>
    <w:rsid w:val="00CF0B97"/>
    <w:rsid w:val="00CF0CF1"/>
    <w:rsid w:val="00CF13D5"/>
    <w:rsid w:val="00CF1782"/>
    <w:rsid w:val="00CF17D3"/>
    <w:rsid w:val="00CF1A58"/>
    <w:rsid w:val="00CF1AB9"/>
    <w:rsid w:val="00CF1EEE"/>
    <w:rsid w:val="00CF258B"/>
    <w:rsid w:val="00CF25E0"/>
    <w:rsid w:val="00CF29F3"/>
    <w:rsid w:val="00CF2B21"/>
    <w:rsid w:val="00CF2DBC"/>
    <w:rsid w:val="00CF2DD5"/>
    <w:rsid w:val="00CF3144"/>
    <w:rsid w:val="00CF3325"/>
    <w:rsid w:val="00CF3727"/>
    <w:rsid w:val="00CF3991"/>
    <w:rsid w:val="00CF3A2E"/>
    <w:rsid w:val="00CF3E4F"/>
    <w:rsid w:val="00CF3FBD"/>
    <w:rsid w:val="00CF4827"/>
    <w:rsid w:val="00CF4A27"/>
    <w:rsid w:val="00CF4A93"/>
    <w:rsid w:val="00CF542F"/>
    <w:rsid w:val="00CF5D28"/>
    <w:rsid w:val="00CF5E92"/>
    <w:rsid w:val="00CF5FB9"/>
    <w:rsid w:val="00CF616C"/>
    <w:rsid w:val="00CF61CE"/>
    <w:rsid w:val="00CF6323"/>
    <w:rsid w:val="00CF6828"/>
    <w:rsid w:val="00CF6C4B"/>
    <w:rsid w:val="00CF707D"/>
    <w:rsid w:val="00CF71D7"/>
    <w:rsid w:val="00CF736B"/>
    <w:rsid w:val="00CF7698"/>
    <w:rsid w:val="00CF7723"/>
    <w:rsid w:val="00CF78A3"/>
    <w:rsid w:val="00CF7B8B"/>
    <w:rsid w:val="00CF7BCD"/>
    <w:rsid w:val="00CF7E23"/>
    <w:rsid w:val="00D006F8"/>
    <w:rsid w:val="00D00757"/>
    <w:rsid w:val="00D01046"/>
    <w:rsid w:val="00D01307"/>
    <w:rsid w:val="00D0176B"/>
    <w:rsid w:val="00D01A82"/>
    <w:rsid w:val="00D01F52"/>
    <w:rsid w:val="00D0228D"/>
    <w:rsid w:val="00D023B8"/>
    <w:rsid w:val="00D026F3"/>
    <w:rsid w:val="00D029C9"/>
    <w:rsid w:val="00D03257"/>
    <w:rsid w:val="00D0343B"/>
    <w:rsid w:val="00D03B92"/>
    <w:rsid w:val="00D03BAD"/>
    <w:rsid w:val="00D03D0D"/>
    <w:rsid w:val="00D03DE2"/>
    <w:rsid w:val="00D03E32"/>
    <w:rsid w:val="00D04217"/>
    <w:rsid w:val="00D042C4"/>
    <w:rsid w:val="00D0454B"/>
    <w:rsid w:val="00D04888"/>
    <w:rsid w:val="00D053AD"/>
    <w:rsid w:val="00D057EA"/>
    <w:rsid w:val="00D06225"/>
    <w:rsid w:val="00D0649D"/>
    <w:rsid w:val="00D064E8"/>
    <w:rsid w:val="00D068A9"/>
    <w:rsid w:val="00D06907"/>
    <w:rsid w:val="00D06AF0"/>
    <w:rsid w:val="00D07226"/>
    <w:rsid w:val="00D07306"/>
    <w:rsid w:val="00D074C1"/>
    <w:rsid w:val="00D076A7"/>
    <w:rsid w:val="00D079DE"/>
    <w:rsid w:val="00D07CF4"/>
    <w:rsid w:val="00D101E8"/>
    <w:rsid w:val="00D1029C"/>
    <w:rsid w:val="00D10659"/>
    <w:rsid w:val="00D106CA"/>
    <w:rsid w:val="00D107BA"/>
    <w:rsid w:val="00D10CC6"/>
    <w:rsid w:val="00D118A1"/>
    <w:rsid w:val="00D11FC2"/>
    <w:rsid w:val="00D120B7"/>
    <w:rsid w:val="00D122F0"/>
    <w:rsid w:val="00D12390"/>
    <w:rsid w:val="00D12843"/>
    <w:rsid w:val="00D12BB1"/>
    <w:rsid w:val="00D12CB2"/>
    <w:rsid w:val="00D12CD6"/>
    <w:rsid w:val="00D12F3B"/>
    <w:rsid w:val="00D1321A"/>
    <w:rsid w:val="00D13A5B"/>
    <w:rsid w:val="00D13AA7"/>
    <w:rsid w:val="00D1402B"/>
    <w:rsid w:val="00D14168"/>
    <w:rsid w:val="00D14580"/>
    <w:rsid w:val="00D1480E"/>
    <w:rsid w:val="00D149FC"/>
    <w:rsid w:val="00D14D80"/>
    <w:rsid w:val="00D14D8D"/>
    <w:rsid w:val="00D14F5D"/>
    <w:rsid w:val="00D152A1"/>
    <w:rsid w:val="00D15702"/>
    <w:rsid w:val="00D1593A"/>
    <w:rsid w:val="00D159D6"/>
    <w:rsid w:val="00D15B9B"/>
    <w:rsid w:val="00D15CEC"/>
    <w:rsid w:val="00D163E3"/>
    <w:rsid w:val="00D164A7"/>
    <w:rsid w:val="00D164C6"/>
    <w:rsid w:val="00D164C7"/>
    <w:rsid w:val="00D1674C"/>
    <w:rsid w:val="00D1685D"/>
    <w:rsid w:val="00D16A0E"/>
    <w:rsid w:val="00D16B23"/>
    <w:rsid w:val="00D16FD0"/>
    <w:rsid w:val="00D170CE"/>
    <w:rsid w:val="00D17399"/>
    <w:rsid w:val="00D1742C"/>
    <w:rsid w:val="00D17E53"/>
    <w:rsid w:val="00D20087"/>
    <w:rsid w:val="00D206EC"/>
    <w:rsid w:val="00D208CF"/>
    <w:rsid w:val="00D20CDD"/>
    <w:rsid w:val="00D20EAD"/>
    <w:rsid w:val="00D21063"/>
    <w:rsid w:val="00D21102"/>
    <w:rsid w:val="00D21139"/>
    <w:rsid w:val="00D2115C"/>
    <w:rsid w:val="00D21260"/>
    <w:rsid w:val="00D21472"/>
    <w:rsid w:val="00D21845"/>
    <w:rsid w:val="00D2186E"/>
    <w:rsid w:val="00D219AF"/>
    <w:rsid w:val="00D21CA7"/>
    <w:rsid w:val="00D21EA1"/>
    <w:rsid w:val="00D2281A"/>
    <w:rsid w:val="00D229E0"/>
    <w:rsid w:val="00D22AB4"/>
    <w:rsid w:val="00D22BB4"/>
    <w:rsid w:val="00D23029"/>
    <w:rsid w:val="00D23179"/>
    <w:rsid w:val="00D2369F"/>
    <w:rsid w:val="00D23805"/>
    <w:rsid w:val="00D2380D"/>
    <w:rsid w:val="00D23B31"/>
    <w:rsid w:val="00D23C69"/>
    <w:rsid w:val="00D2474B"/>
    <w:rsid w:val="00D247BF"/>
    <w:rsid w:val="00D24BC2"/>
    <w:rsid w:val="00D24C93"/>
    <w:rsid w:val="00D24E83"/>
    <w:rsid w:val="00D24F8D"/>
    <w:rsid w:val="00D2514B"/>
    <w:rsid w:val="00D251F0"/>
    <w:rsid w:val="00D25316"/>
    <w:rsid w:val="00D25790"/>
    <w:rsid w:val="00D2584B"/>
    <w:rsid w:val="00D25995"/>
    <w:rsid w:val="00D25A92"/>
    <w:rsid w:val="00D25BD4"/>
    <w:rsid w:val="00D25F8A"/>
    <w:rsid w:val="00D25FB5"/>
    <w:rsid w:val="00D260F8"/>
    <w:rsid w:val="00D2644E"/>
    <w:rsid w:val="00D26636"/>
    <w:rsid w:val="00D2711D"/>
    <w:rsid w:val="00D271B6"/>
    <w:rsid w:val="00D27A3B"/>
    <w:rsid w:val="00D27B8F"/>
    <w:rsid w:val="00D27BA8"/>
    <w:rsid w:val="00D27EEE"/>
    <w:rsid w:val="00D30256"/>
    <w:rsid w:val="00D305E3"/>
    <w:rsid w:val="00D30919"/>
    <w:rsid w:val="00D30990"/>
    <w:rsid w:val="00D30A33"/>
    <w:rsid w:val="00D30D9E"/>
    <w:rsid w:val="00D30F92"/>
    <w:rsid w:val="00D30FE1"/>
    <w:rsid w:val="00D31477"/>
    <w:rsid w:val="00D321C8"/>
    <w:rsid w:val="00D32604"/>
    <w:rsid w:val="00D328FB"/>
    <w:rsid w:val="00D32ACA"/>
    <w:rsid w:val="00D330EB"/>
    <w:rsid w:val="00D330EE"/>
    <w:rsid w:val="00D3355B"/>
    <w:rsid w:val="00D33691"/>
    <w:rsid w:val="00D339CB"/>
    <w:rsid w:val="00D34272"/>
    <w:rsid w:val="00D34831"/>
    <w:rsid w:val="00D34F79"/>
    <w:rsid w:val="00D35205"/>
    <w:rsid w:val="00D352E8"/>
    <w:rsid w:val="00D353A5"/>
    <w:rsid w:val="00D3579A"/>
    <w:rsid w:val="00D35817"/>
    <w:rsid w:val="00D3592D"/>
    <w:rsid w:val="00D3595E"/>
    <w:rsid w:val="00D35DF8"/>
    <w:rsid w:val="00D3608A"/>
    <w:rsid w:val="00D36556"/>
    <w:rsid w:val="00D365A1"/>
    <w:rsid w:val="00D36AFB"/>
    <w:rsid w:val="00D375CE"/>
    <w:rsid w:val="00D376E4"/>
    <w:rsid w:val="00D379F2"/>
    <w:rsid w:val="00D37CBB"/>
    <w:rsid w:val="00D37D3E"/>
    <w:rsid w:val="00D40315"/>
    <w:rsid w:val="00D404D8"/>
    <w:rsid w:val="00D40585"/>
    <w:rsid w:val="00D40679"/>
    <w:rsid w:val="00D40837"/>
    <w:rsid w:val="00D408F8"/>
    <w:rsid w:val="00D40900"/>
    <w:rsid w:val="00D40B05"/>
    <w:rsid w:val="00D40B68"/>
    <w:rsid w:val="00D40FB0"/>
    <w:rsid w:val="00D41104"/>
    <w:rsid w:val="00D41201"/>
    <w:rsid w:val="00D414AD"/>
    <w:rsid w:val="00D41A2A"/>
    <w:rsid w:val="00D41CC9"/>
    <w:rsid w:val="00D41D56"/>
    <w:rsid w:val="00D41DAE"/>
    <w:rsid w:val="00D41DF8"/>
    <w:rsid w:val="00D421F8"/>
    <w:rsid w:val="00D42F20"/>
    <w:rsid w:val="00D432BD"/>
    <w:rsid w:val="00D43522"/>
    <w:rsid w:val="00D43B1C"/>
    <w:rsid w:val="00D440F4"/>
    <w:rsid w:val="00D44643"/>
    <w:rsid w:val="00D446EA"/>
    <w:rsid w:val="00D4488E"/>
    <w:rsid w:val="00D44C42"/>
    <w:rsid w:val="00D44C8A"/>
    <w:rsid w:val="00D454DC"/>
    <w:rsid w:val="00D4573F"/>
    <w:rsid w:val="00D459C0"/>
    <w:rsid w:val="00D45E36"/>
    <w:rsid w:val="00D46CCA"/>
    <w:rsid w:val="00D46F40"/>
    <w:rsid w:val="00D474F5"/>
    <w:rsid w:val="00D4773E"/>
    <w:rsid w:val="00D47864"/>
    <w:rsid w:val="00D47BB1"/>
    <w:rsid w:val="00D47C16"/>
    <w:rsid w:val="00D47D47"/>
    <w:rsid w:val="00D501F2"/>
    <w:rsid w:val="00D503D9"/>
    <w:rsid w:val="00D507AA"/>
    <w:rsid w:val="00D50862"/>
    <w:rsid w:val="00D50C12"/>
    <w:rsid w:val="00D51467"/>
    <w:rsid w:val="00D5146E"/>
    <w:rsid w:val="00D514FF"/>
    <w:rsid w:val="00D51595"/>
    <w:rsid w:val="00D51713"/>
    <w:rsid w:val="00D51750"/>
    <w:rsid w:val="00D51917"/>
    <w:rsid w:val="00D51952"/>
    <w:rsid w:val="00D51F78"/>
    <w:rsid w:val="00D51FF9"/>
    <w:rsid w:val="00D524F4"/>
    <w:rsid w:val="00D5275A"/>
    <w:rsid w:val="00D52907"/>
    <w:rsid w:val="00D52B01"/>
    <w:rsid w:val="00D52EBB"/>
    <w:rsid w:val="00D530C8"/>
    <w:rsid w:val="00D5337B"/>
    <w:rsid w:val="00D534A8"/>
    <w:rsid w:val="00D5362D"/>
    <w:rsid w:val="00D53897"/>
    <w:rsid w:val="00D53EBB"/>
    <w:rsid w:val="00D5403A"/>
    <w:rsid w:val="00D54324"/>
    <w:rsid w:val="00D548D4"/>
    <w:rsid w:val="00D54A93"/>
    <w:rsid w:val="00D54E40"/>
    <w:rsid w:val="00D550B7"/>
    <w:rsid w:val="00D5510A"/>
    <w:rsid w:val="00D55492"/>
    <w:rsid w:val="00D55520"/>
    <w:rsid w:val="00D5556C"/>
    <w:rsid w:val="00D55627"/>
    <w:rsid w:val="00D5570F"/>
    <w:rsid w:val="00D5595D"/>
    <w:rsid w:val="00D559C1"/>
    <w:rsid w:val="00D55A7A"/>
    <w:rsid w:val="00D55AF8"/>
    <w:rsid w:val="00D55D93"/>
    <w:rsid w:val="00D561AB"/>
    <w:rsid w:val="00D5627B"/>
    <w:rsid w:val="00D56382"/>
    <w:rsid w:val="00D56425"/>
    <w:rsid w:val="00D56608"/>
    <w:rsid w:val="00D56B86"/>
    <w:rsid w:val="00D56F42"/>
    <w:rsid w:val="00D573E5"/>
    <w:rsid w:val="00D57814"/>
    <w:rsid w:val="00D57936"/>
    <w:rsid w:val="00D579D3"/>
    <w:rsid w:val="00D57ADD"/>
    <w:rsid w:val="00D57D0B"/>
    <w:rsid w:val="00D57F96"/>
    <w:rsid w:val="00D607AC"/>
    <w:rsid w:val="00D608C0"/>
    <w:rsid w:val="00D608F3"/>
    <w:rsid w:val="00D609D2"/>
    <w:rsid w:val="00D60B7F"/>
    <w:rsid w:val="00D60E69"/>
    <w:rsid w:val="00D6118B"/>
    <w:rsid w:val="00D61223"/>
    <w:rsid w:val="00D61533"/>
    <w:rsid w:val="00D61598"/>
    <w:rsid w:val="00D6194A"/>
    <w:rsid w:val="00D61B07"/>
    <w:rsid w:val="00D61C14"/>
    <w:rsid w:val="00D61D16"/>
    <w:rsid w:val="00D61E24"/>
    <w:rsid w:val="00D621CD"/>
    <w:rsid w:val="00D6242A"/>
    <w:rsid w:val="00D62A8B"/>
    <w:rsid w:val="00D62AB4"/>
    <w:rsid w:val="00D62B8F"/>
    <w:rsid w:val="00D62CFD"/>
    <w:rsid w:val="00D62F86"/>
    <w:rsid w:val="00D630BB"/>
    <w:rsid w:val="00D633E3"/>
    <w:rsid w:val="00D63626"/>
    <w:rsid w:val="00D639B2"/>
    <w:rsid w:val="00D639BB"/>
    <w:rsid w:val="00D63B75"/>
    <w:rsid w:val="00D64023"/>
    <w:rsid w:val="00D640CB"/>
    <w:rsid w:val="00D640F4"/>
    <w:rsid w:val="00D64131"/>
    <w:rsid w:val="00D643EB"/>
    <w:rsid w:val="00D64489"/>
    <w:rsid w:val="00D6471D"/>
    <w:rsid w:val="00D64951"/>
    <w:rsid w:val="00D64AD4"/>
    <w:rsid w:val="00D64CA4"/>
    <w:rsid w:val="00D64EA5"/>
    <w:rsid w:val="00D65D9F"/>
    <w:rsid w:val="00D666F2"/>
    <w:rsid w:val="00D6679A"/>
    <w:rsid w:val="00D6686A"/>
    <w:rsid w:val="00D668A9"/>
    <w:rsid w:val="00D66AF9"/>
    <w:rsid w:val="00D66C20"/>
    <w:rsid w:val="00D67283"/>
    <w:rsid w:val="00D67E5A"/>
    <w:rsid w:val="00D701FC"/>
    <w:rsid w:val="00D7048B"/>
    <w:rsid w:val="00D70715"/>
    <w:rsid w:val="00D707F4"/>
    <w:rsid w:val="00D709C0"/>
    <w:rsid w:val="00D70AEC"/>
    <w:rsid w:val="00D70B3B"/>
    <w:rsid w:val="00D70DC2"/>
    <w:rsid w:val="00D70DE6"/>
    <w:rsid w:val="00D711B3"/>
    <w:rsid w:val="00D71326"/>
    <w:rsid w:val="00D7177C"/>
    <w:rsid w:val="00D71CDF"/>
    <w:rsid w:val="00D71D0D"/>
    <w:rsid w:val="00D721FF"/>
    <w:rsid w:val="00D72669"/>
    <w:rsid w:val="00D7279B"/>
    <w:rsid w:val="00D729A7"/>
    <w:rsid w:val="00D72FF6"/>
    <w:rsid w:val="00D732B3"/>
    <w:rsid w:val="00D73518"/>
    <w:rsid w:val="00D73733"/>
    <w:rsid w:val="00D73E16"/>
    <w:rsid w:val="00D740E9"/>
    <w:rsid w:val="00D743A6"/>
    <w:rsid w:val="00D746F4"/>
    <w:rsid w:val="00D747ED"/>
    <w:rsid w:val="00D7494D"/>
    <w:rsid w:val="00D75289"/>
    <w:rsid w:val="00D7558A"/>
    <w:rsid w:val="00D75D50"/>
    <w:rsid w:val="00D75F2E"/>
    <w:rsid w:val="00D7604E"/>
    <w:rsid w:val="00D761EB"/>
    <w:rsid w:val="00D76362"/>
    <w:rsid w:val="00D76A9B"/>
    <w:rsid w:val="00D76C7A"/>
    <w:rsid w:val="00D76F80"/>
    <w:rsid w:val="00D76FA1"/>
    <w:rsid w:val="00D77078"/>
    <w:rsid w:val="00D77376"/>
    <w:rsid w:val="00D77A81"/>
    <w:rsid w:val="00D77C2B"/>
    <w:rsid w:val="00D77C5C"/>
    <w:rsid w:val="00D77D14"/>
    <w:rsid w:val="00D8010D"/>
    <w:rsid w:val="00D801E5"/>
    <w:rsid w:val="00D802E0"/>
    <w:rsid w:val="00D806D6"/>
    <w:rsid w:val="00D81123"/>
    <w:rsid w:val="00D812E7"/>
    <w:rsid w:val="00D8151A"/>
    <w:rsid w:val="00D8174A"/>
    <w:rsid w:val="00D817C8"/>
    <w:rsid w:val="00D819A0"/>
    <w:rsid w:val="00D819DE"/>
    <w:rsid w:val="00D81C51"/>
    <w:rsid w:val="00D81EFD"/>
    <w:rsid w:val="00D8267C"/>
    <w:rsid w:val="00D826AB"/>
    <w:rsid w:val="00D82996"/>
    <w:rsid w:val="00D83108"/>
    <w:rsid w:val="00D83612"/>
    <w:rsid w:val="00D836CF"/>
    <w:rsid w:val="00D8387F"/>
    <w:rsid w:val="00D83F88"/>
    <w:rsid w:val="00D844A3"/>
    <w:rsid w:val="00D84963"/>
    <w:rsid w:val="00D85450"/>
    <w:rsid w:val="00D85461"/>
    <w:rsid w:val="00D85904"/>
    <w:rsid w:val="00D85A53"/>
    <w:rsid w:val="00D85FA6"/>
    <w:rsid w:val="00D862B4"/>
    <w:rsid w:val="00D862C5"/>
    <w:rsid w:val="00D86660"/>
    <w:rsid w:val="00D866A2"/>
    <w:rsid w:val="00D86704"/>
    <w:rsid w:val="00D8678E"/>
    <w:rsid w:val="00D86ADA"/>
    <w:rsid w:val="00D86B65"/>
    <w:rsid w:val="00D86CFD"/>
    <w:rsid w:val="00D86DB4"/>
    <w:rsid w:val="00D87089"/>
    <w:rsid w:val="00D874DF"/>
    <w:rsid w:val="00D87B6B"/>
    <w:rsid w:val="00D87BEA"/>
    <w:rsid w:val="00D87CC7"/>
    <w:rsid w:val="00D909A1"/>
    <w:rsid w:val="00D90B38"/>
    <w:rsid w:val="00D90C7B"/>
    <w:rsid w:val="00D90E95"/>
    <w:rsid w:val="00D90F1C"/>
    <w:rsid w:val="00D91247"/>
    <w:rsid w:val="00D9195B"/>
    <w:rsid w:val="00D91C6F"/>
    <w:rsid w:val="00D91E87"/>
    <w:rsid w:val="00D91F21"/>
    <w:rsid w:val="00D92247"/>
    <w:rsid w:val="00D9266E"/>
    <w:rsid w:val="00D926EA"/>
    <w:rsid w:val="00D92B77"/>
    <w:rsid w:val="00D93458"/>
    <w:rsid w:val="00D934E1"/>
    <w:rsid w:val="00D93514"/>
    <w:rsid w:val="00D93604"/>
    <w:rsid w:val="00D93628"/>
    <w:rsid w:val="00D93ACE"/>
    <w:rsid w:val="00D93B08"/>
    <w:rsid w:val="00D93D3A"/>
    <w:rsid w:val="00D93E1F"/>
    <w:rsid w:val="00D93F67"/>
    <w:rsid w:val="00D9415C"/>
    <w:rsid w:val="00D941BB"/>
    <w:rsid w:val="00D94353"/>
    <w:rsid w:val="00D9437C"/>
    <w:rsid w:val="00D946D2"/>
    <w:rsid w:val="00D946FB"/>
    <w:rsid w:val="00D94743"/>
    <w:rsid w:val="00D94CF6"/>
    <w:rsid w:val="00D94EEA"/>
    <w:rsid w:val="00D953B8"/>
    <w:rsid w:val="00D95899"/>
    <w:rsid w:val="00D9590C"/>
    <w:rsid w:val="00D95B3B"/>
    <w:rsid w:val="00D95CC2"/>
    <w:rsid w:val="00D96136"/>
    <w:rsid w:val="00D96322"/>
    <w:rsid w:val="00D96C83"/>
    <w:rsid w:val="00D96C93"/>
    <w:rsid w:val="00D96F35"/>
    <w:rsid w:val="00D97028"/>
    <w:rsid w:val="00D9716A"/>
    <w:rsid w:val="00D97597"/>
    <w:rsid w:val="00D97A36"/>
    <w:rsid w:val="00D97F1B"/>
    <w:rsid w:val="00DA0281"/>
    <w:rsid w:val="00DA061B"/>
    <w:rsid w:val="00DA08A7"/>
    <w:rsid w:val="00DA0E60"/>
    <w:rsid w:val="00DA1189"/>
    <w:rsid w:val="00DA12DD"/>
    <w:rsid w:val="00DA14EE"/>
    <w:rsid w:val="00DA171D"/>
    <w:rsid w:val="00DA1A5F"/>
    <w:rsid w:val="00DA1B6D"/>
    <w:rsid w:val="00DA1E58"/>
    <w:rsid w:val="00DA2007"/>
    <w:rsid w:val="00DA2056"/>
    <w:rsid w:val="00DA21B0"/>
    <w:rsid w:val="00DA2250"/>
    <w:rsid w:val="00DA252C"/>
    <w:rsid w:val="00DA2585"/>
    <w:rsid w:val="00DA26C4"/>
    <w:rsid w:val="00DA28C6"/>
    <w:rsid w:val="00DA2908"/>
    <w:rsid w:val="00DA29CE"/>
    <w:rsid w:val="00DA2AC1"/>
    <w:rsid w:val="00DA2B29"/>
    <w:rsid w:val="00DA2B2C"/>
    <w:rsid w:val="00DA32FA"/>
    <w:rsid w:val="00DA3313"/>
    <w:rsid w:val="00DA367A"/>
    <w:rsid w:val="00DA384B"/>
    <w:rsid w:val="00DA3870"/>
    <w:rsid w:val="00DA41A8"/>
    <w:rsid w:val="00DA4376"/>
    <w:rsid w:val="00DA44E7"/>
    <w:rsid w:val="00DA5158"/>
    <w:rsid w:val="00DA5696"/>
    <w:rsid w:val="00DA575E"/>
    <w:rsid w:val="00DA5846"/>
    <w:rsid w:val="00DA587A"/>
    <w:rsid w:val="00DA5D93"/>
    <w:rsid w:val="00DA5DA7"/>
    <w:rsid w:val="00DA64B9"/>
    <w:rsid w:val="00DA6A35"/>
    <w:rsid w:val="00DA6AE0"/>
    <w:rsid w:val="00DA6BC0"/>
    <w:rsid w:val="00DA6CA8"/>
    <w:rsid w:val="00DA6F40"/>
    <w:rsid w:val="00DA7439"/>
    <w:rsid w:val="00DA7A4E"/>
    <w:rsid w:val="00DA7BE8"/>
    <w:rsid w:val="00DA7D13"/>
    <w:rsid w:val="00DB0615"/>
    <w:rsid w:val="00DB0C3B"/>
    <w:rsid w:val="00DB0DE5"/>
    <w:rsid w:val="00DB0F57"/>
    <w:rsid w:val="00DB12D6"/>
    <w:rsid w:val="00DB1757"/>
    <w:rsid w:val="00DB1BC9"/>
    <w:rsid w:val="00DB1D9B"/>
    <w:rsid w:val="00DB1F4F"/>
    <w:rsid w:val="00DB1FE7"/>
    <w:rsid w:val="00DB21D5"/>
    <w:rsid w:val="00DB2F1F"/>
    <w:rsid w:val="00DB3121"/>
    <w:rsid w:val="00DB3263"/>
    <w:rsid w:val="00DB33A0"/>
    <w:rsid w:val="00DB35EA"/>
    <w:rsid w:val="00DB365C"/>
    <w:rsid w:val="00DB3853"/>
    <w:rsid w:val="00DB3859"/>
    <w:rsid w:val="00DB3A47"/>
    <w:rsid w:val="00DB4558"/>
    <w:rsid w:val="00DB467E"/>
    <w:rsid w:val="00DB475D"/>
    <w:rsid w:val="00DB487C"/>
    <w:rsid w:val="00DB4A79"/>
    <w:rsid w:val="00DB4B2B"/>
    <w:rsid w:val="00DB4C3E"/>
    <w:rsid w:val="00DB4D19"/>
    <w:rsid w:val="00DB4EAF"/>
    <w:rsid w:val="00DB4FD5"/>
    <w:rsid w:val="00DB557E"/>
    <w:rsid w:val="00DB569C"/>
    <w:rsid w:val="00DB5C56"/>
    <w:rsid w:val="00DB5DDE"/>
    <w:rsid w:val="00DB6019"/>
    <w:rsid w:val="00DB604C"/>
    <w:rsid w:val="00DB6248"/>
    <w:rsid w:val="00DB66CD"/>
    <w:rsid w:val="00DB6873"/>
    <w:rsid w:val="00DB689C"/>
    <w:rsid w:val="00DB690C"/>
    <w:rsid w:val="00DB69DE"/>
    <w:rsid w:val="00DB6BAE"/>
    <w:rsid w:val="00DB6C58"/>
    <w:rsid w:val="00DB6F2D"/>
    <w:rsid w:val="00DB7035"/>
    <w:rsid w:val="00DB737D"/>
    <w:rsid w:val="00DB73A1"/>
    <w:rsid w:val="00DB7538"/>
    <w:rsid w:val="00DB7692"/>
    <w:rsid w:val="00DB77EE"/>
    <w:rsid w:val="00DC00BD"/>
    <w:rsid w:val="00DC03CF"/>
    <w:rsid w:val="00DC052D"/>
    <w:rsid w:val="00DC06DD"/>
    <w:rsid w:val="00DC08E9"/>
    <w:rsid w:val="00DC119A"/>
    <w:rsid w:val="00DC15AB"/>
    <w:rsid w:val="00DC189F"/>
    <w:rsid w:val="00DC1E66"/>
    <w:rsid w:val="00DC1F60"/>
    <w:rsid w:val="00DC2462"/>
    <w:rsid w:val="00DC2616"/>
    <w:rsid w:val="00DC281D"/>
    <w:rsid w:val="00DC2AA2"/>
    <w:rsid w:val="00DC2AC7"/>
    <w:rsid w:val="00DC2CDC"/>
    <w:rsid w:val="00DC2D9F"/>
    <w:rsid w:val="00DC306B"/>
    <w:rsid w:val="00DC30E7"/>
    <w:rsid w:val="00DC311B"/>
    <w:rsid w:val="00DC335D"/>
    <w:rsid w:val="00DC352A"/>
    <w:rsid w:val="00DC3719"/>
    <w:rsid w:val="00DC39EC"/>
    <w:rsid w:val="00DC3C19"/>
    <w:rsid w:val="00DC3C42"/>
    <w:rsid w:val="00DC3DCE"/>
    <w:rsid w:val="00DC4312"/>
    <w:rsid w:val="00DC4322"/>
    <w:rsid w:val="00DC452D"/>
    <w:rsid w:val="00DC4807"/>
    <w:rsid w:val="00DC4ABC"/>
    <w:rsid w:val="00DC4B5F"/>
    <w:rsid w:val="00DC4FA4"/>
    <w:rsid w:val="00DC532C"/>
    <w:rsid w:val="00DC5354"/>
    <w:rsid w:val="00DC5376"/>
    <w:rsid w:val="00DC54B3"/>
    <w:rsid w:val="00DC57CE"/>
    <w:rsid w:val="00DC5884"/>
    <w:rsid w:val="00DC58DD"/>
    <w:rsid w:val="00DC5CA2"/>
    <w:rsid w:val="00DC5D4C"/>
    <w:rsid w:val="00DC5D6E"/>
    <w:rsid w:val="00DC5E25"/>
    <w:rsid w:val="00DC5EF1"/>
    <w:rsid w:val="00DC5F36"/>
    <w:rsid w:val="00DC6042"/>
    <w:rsid w:val="00DC63A2"/>
    <w:rsid w:val="00DC6547"/>
    <w:rsid w:val="00DC6777"/>
    <w:rsid w:val="00DC6955"/>
    <w:rsid w:val="00DC695B"/>
    <w:rsid w:val="00DC699D"/>
    <w:rsid w:val="00DC6F1D"/>
    <w:rsid w:val="00DC72E1"/>
    <w:rsid w:val="00DC7424"/>
    <w:rsid w:val="00DC77D9"/>
    <w:rsid w:val="00DC791E"/>
    <w:rsid w:val="00DC7B7B"/>
    <w:rsid w:val="00DD042A"/>
    <w:rsid w:val="00DD08B5"/>
    <w:rsid w:val="00DD0903"/>
    <w:rsid w:val="00DD09A1"/>
    <w:rsid w:val="00DD1493"/>
    <w:rsid w:val="00DD18A1"/>
    <w:rsid w:val="00DD18A7"/>
    <w:rsid w:val="00DD1ADC"/>
    <w:rsid w:val="00DD1CFF"/>
    <w:rsid w:val="00DD1E0C"/>
    <w:rsid w:val="00DD1E60"/>
    <w:rsid w:val="00DD20AE"/>
    <w:rsid w:val="00DD212C"/>
    <w:rsid w:val="00DD2250"/>
    <w:rsid w:val="00DD229E"/>
    <w:rsid w:val="00DD26C9"/>
    <w:rsid w:val="00DD279F"/>
    <w:rsid w:val="00DD2BCA"/>
    <w:rsid w:val="00DD2DE1"/>
    <w:rsid w:val="00DD2E44"/>
    <w:rsid w:val="00DD3205"/>
    <w:rsid w:val="00DD33A4"/>
    <w:rsid w:val="00DD373E"/>
    <w:rsid w:val="00DD3772"/>
    <w:rsid w:val="00DD3D03"/>
    <w:rsid w:val="00DD3ED0"/>
    <w:rsid w:val="00DD41A4"/>
    <w:rsid w:val="00DD44BD"/>
    <w:rsid w:val="00DD4982"/>
    <w:rsid w:val="00DD4A84"/>
    <w:rsid w:val="00DD4B38"/>
    <w:rsid w:val="00DD4CC5"/>
    <w:rsid w:val="00DD4D45"/>
    <w:rsid w:val="00DD4FDD"/>
    <w:rsid w:val="00DD5307"/>
    <w:rsid w:val="00DD55E0"/>
    <w:rsid w:val="00DD5708"/>
    <w:rsid w:val="00DD60D2"/>
    <w:rsid w:val="00DD640C"/>
    <w:rsid w:val="00DD6593"/>
    <w:rsid w:val="00DD6ABE"/>
    <w:rsid w:val="00DD6B62"/>
    <w:rsid w:val="00DD6BDF"/>
    <w:rsid w:val="00DD6C9A"/>
    <w:rsid w:val="00DD6D4E"/>
    <w:rsid w:val="00DD7105"/>
    <w:rsid w:val="00DD7244"/>
    <w:rsid w:val="00DD7832"/>
    <w:rsid w:val="00DD79BF"/>
    <w:rsid w:val="00DD7B79"/>
    <w:rsid w:val="00DD7F27"/>
    <w:rsid w:val="00DE0F23"/>
    <w:rsid w:val="00DE0F34"/>
    <w:rsid w:val="00DE10B9"/>
    <w:rsid w:val="00DE118B"/>
    <w:rsid w:val="00DE144F"/>
    <w:rsid w:val="00DE19FD"/>
    <w:rsid w:val="00DE1A27"/>
    <w:rsid w:val="00DE1B60"/>
    <w:rsid w:val="00DE21C0"/>
    <w:rsid w:val="00DE2471"/>
    <w:rsid w:val="00DE24C7"/>
    <w:rsid w:val="00DE2758"/>
    <w:rsid w:val="00DE2771"/>
    <w:rsid w:val="00DE32C5"/>
    <w:rsid w:val="00DE35C2"/>
    <w:rsid w:val="00DE3D71"/>
    <w:rsid w:val="00DE3DBB"/>
    <w:rsid w:val="00DE416C"/>
    <w:rsid w:val="00DE4225"/>
    <w:rsid w:val="00DE4473"/>
    <w:rsid w:val="00DE4830"/>
    <w:rsid w:val="00DE4954"/>
    <w:rsid w:val="00DE497C"/>
    <w:rsid w:val="00DE4996"/>
    <w:rsid w:val="00DE50D1"/>
    <w:rsid w:val="00DE5172"/>
    <w:rsid w:val="00DE5363"/>
    <w:rsid w:val="00DE5C38"/>
    <w:rsid w:val="00DE5C62"/>
    <w:rsid w:val="00DE5DD3"/>
    <w:rsid w:val="00DE6119"/>
    <w:rsid w:val="00DE640B"/>
    <w:rsid w:val="00DE6AD8"/>
    <w:rsid w:val="00DE6B03"/>
    <w:rsid w:val="00DE6C0C"/>
    <w:rsid w:val="00DE6F7A"/>
    <w:rsid w:val="00DE72B4"/>
    <w:rsid w:val="00DE7354"/>
    <w:rsid w:val="00DE76F1"/>
    <w:rsid w:val="00DE776F"/>
    <w:rsid w:val="00DE78DF"/>
    <w:rsid w:val="00DE7A3D"/>
    <w:rsid w:val="00DE7C30"/>
    <w:rsid w:val="00DE7C5D"/>
    <w:rsid w:val="00DF0457"/>
    <w:rsid w:val="00DF088F"/>
    <w:rsid w:val="00DF0C4E"/>
    <w:rsid w:val="00DF0F45"/>
    <w:rsid w:val="00DF0F70"/>
    <w:rsid w:val="00DF1288"/>
    <w:rsid w:val="00DF12AE"/>
    <w:rsid w:val="00DF1403"/>
    <w:rsid w:val="00DF145E"/>
    <w:rsid w:val="00DF146E"/>
    <w:rsid w:val="00DF15B6"/>
    <w:rsid w:val="00DF1790"/>
    <w:rsid w:val="00DF17D7"/>
    <w:rsid w:val="00DF18B0"/>
    <w:rsid w:val="00DF19EE"/>
    <w:rsid w:val="00DF1B2D"/>
    <w:rsid w:val="00DF21A7"/>
    <w:rsid w:val="00DF2254"/>
    <w:rsid w:val="00DF2418"/>
    <w:rsid w:val="00DF2487"/>
    <w:rsid w:val="00DF2729"/>
    <w:rsid w:val="00DF2E98"/>
    <w:rsid w:val="00DF30D2"/>
    <w:rsid w:val="00DF3362"/>
    <w:rsid w:val="00DF3476"/>
    <w:rsid w:val="00DF39E2"/>
    <w:rsid w:val="00DF39EC"/>
    <w:rsid w:val="00DF3AA2"/>
    <w:rsid w:val="00DF3CCC"/>
    <w:rsid w:val="00DF3F70"/>
    <w:rsid w:val="00DF41CA"/>
    <w:rsid w:val="00DF4272"/>
    <w:rsid w:val="00DF46AA"/>
    <w:rsid w:val="00DF4B44"/>
    <w:rsid w:val="00DF4C40"/>
    <w:rsid w:val="00DF4D07"/>
    <w:rsid w:val="00DF502A"/>
    <w:rsid w:val="00DF5042"/>
    <w:rsid w:val="00DF5244"/>
    <w:rsid w:val="00DF54E4"/>
    <w:rsid w:val="00DF5F38"/>
    <w:rsid w:val="00DF636A"/>
    <w:rsid w:val="00DF6B3D"/>
    <w:rsid w:val="00DF6EBB"/>
    <w:rsid w:val="00DF735B"/>
    <w:rsid w:val="00DF7594"/>
    <w:rsid w:val="00DF7BFA"/>
    <w:rsid w:val="00DF7D8C"/>
    <w:rsid w:val="00E003FF"/>
    <w:rsid w:val="00E00601"/>
    <w:rsid w:val="00E00B9A"/>
    <w:rsid w:val="00E00C9B"/>
    <w:rsid w:val="00E00F8B"/>
    <w:rsid w:val="00E010E6"/>
    <w:rsid w:val="00E0116E"/>
    <w:rsid w:val="00E0118A"/>
    <w:rsid w:val="00E013AC"/>
    <w:rsid w:val="00E013DA"/>
    <w:rsid w:val="00E013EA"/>
    <w:rsid w:val="00E01DA5"/>
    <w:rsid w:val="00E01FF1"/>
    <w:rsid w:val="00E02B0C"/>
    <w:rsid w:val="00E02DE1"/>
    <w:rsid w:val="00E02EB5"/>
    <w:rsid w:val="00E03091"/>
    <w:rsid w:val="00E031F6"/>
    <w:rsid w:val="00E03257"/>
    <w:rsid w:val="00E03C19"/>
    <w:rsid w:val="00E03DC3"/>
    <w:rsid w:val="00E03E14"/>
    <w:rsid w:val="00E03F7C"/>
    <w:rsid w:val="00E04182"/>
    <w:rsid w:val="00E044F9"/>
    <w:rsid w:val="00E04A65"/>
    <w:rsid w:val="00E04B1F"/>
    <w:rsid w:val="00E04F84"/>
    <w:rsid w:val="00E05160"/>
    <w:rsid w:val="00E05225"/>
    <w:rsid w:val="00E052B8"/>
    <w:rsid w:val="00E052E0"/>
    <w:rsid w:val="00E0541F"/>
    <w:rsid w:val="00E0576C"/>
    <w:rsid w:val="00E05B75"/>
    <w:rsid w:val="00E05BE2"/>
    <w:rsid w:val="00E05D60"/>
    <w:rsid w:val="00E0629D"/>
    <w:rsid w:val="00E06367"/>
    <w:rsid w:val="00E063BA"/>
    <w:rsid w:val="00E066E4"/>
    <w:rsid w:val="00E0687D"/>
    <w:rsid w:val="00E06A99"/>
    <w:rsid w:val="00E06DB8"/>
    <w:rsid w:val="00E06F67"/>
    <w:rsid w:val="00E0734B"/>
    <w:rsid w:val="00E073CA"/>
    <w:rsid w:val="00E073F6"/>
    <w:rsid w:val="00E074BE"/>
    <w:rsid w:val="00E075A7"/>
    <w:rsid w:val="00E07864"/>
    <w:rsid w:val="00E07D76"/>
    <w:rsid w:val="00E07F39"/>
    <w:rsid w:val="00E07F6C"/>
    <w:rsid w:val="00E07FCA"/>
    <w:rsid w:val="00E10292"/>
    <w:rsid w:val="00E10445"/>
    <w:rsid w:val="00E1069D"/>
    <w:rsid w:val="00E107FC"/>
    <w:rsid w:val="00E10DCA"/>
    <w:rsid w:val="00E11063"/>
    <w:rsid w:val="00E115E6"/>
    <w:rsid w:val="00E11CDA"/>
    <w:rsid w:val="00E11DCA"/>
    <w:rsid w:val="00E12219"/>
    <w:rsid w:val="00E12436"/>
    <w:rsid w:val="00E12619"/>
    <w:rsid w:val="00E1272A"/>
    <w:rsid w:val="00E128F8"/>
    <w:rsid w:val="00E12ED1"/>
    <w:rsid w:val="00E131C1"/>
    <w:rsid w:val="00E132D6"/>
    <w:rsid w:val="00E13425"/>
    <w:rsid w:val="00E13B9F"/>
    <w:rsid w:val="00E14517"/>
    <w:rsid w:val="00E14695"/>
    <w:rsid w:val="00E148E4"/>
    <w:rsid w:val="00E14C6D"/>
    <w:rsid w:val="00E1517F"/>
    <w:rsid w:val="00E15619"/>
    <w:rsid w:val="00E15C9D"/>
    <w:rsid w:val="00E15FD0"/>
    <w:rsid w:val="00E1605C"/>
    <w:rsid w:val="00E16473"/>
    <w:rsid w:val="00E165B1"/>
    <w:rsid w:val="00E165F7"/>
    <w:rsid w:val="00E16F3E"/>
    <w:rsid w:val="00E17516"/>
    <w:rsid w:val="00E17784"/>
    <w:rsid w:val="00E17933"/>
    <w:rsid w:val="00E2048E"/>
    <w:rsid w:val="00E20687"/>
    <w:rsid w:val="00E2095F"/>
    <w:rsid w:val="00E21BB4"/>
    <w:rsid w:val="00E21CFA"/>
    <w:rsid w:val="00E222DC"/>
    <w:rsid w:val="00E227C0"/>
    <w:rsid w:val="00E228F6"/>
    <w:rsid w:val="00E22AEC"/>
    <w:rsid w:val="00E22DCD"/>
    <w:rsid w:val="00E22E3F"/>
    <w:rsid w:val="00E2306A"/>
    <w:rsid w:val="00E23097"/>
    <w:rsid w:val="00E236F2"/>
    <w:rsid w:val="00E23935"/>
    <w:rsid w:val="00E23A36"/>
    <w:rsid w:val="00E23ADE"/>
    <w:rsid w:val="00E23CF7"/>
    <w:rsid w:val="00E23D96"/>
    <w:rsid w:val="00E23DBF"/>
    <w:rsid w:val="00E241C2"/>
    <w:rsid w:val="00E2422F"/>
    <w:rsid w:val="00E2479B"/>
    <w:rsid w:val="00E24932"/>
    <w:rsid w:val="00E24D8F"/>
    <w:rsid w:val="00E24D90"/>
    <w:rsid w:val="00E24F5C"/>
    <w:rsid w:val="00E2519E"/>
    <w:rsid w:val="00E253C1"/>
    <w:rsid w:val="00E253FC"/>
    <w:rsid w:val="00E25E60"/>
    <w:rsid w:val="00E26431"/>
    <w:rsid w:val="00E26544"/>
    <w:rsid w:val="00E265D8"/>
    <w:rsid w:val="00E26760"/>
    <w:rsid w:val="00E267E9"/>
    <w:rsid w:val="00E26993"/>
    <w:rsid w:val="00E27CEA"/>
    <w:rsid w:val="00E27FAC"/>
    <w:rsid w:val="00E30324"/>
    <w:rsid w:val="00E303D6"/>
    <w:rsid w:val="00E309CD"/>
    <w:rsid w:val="00E30BAF"/>
    <w:rsid w:val="00E30DC2"/>
    <w:rsid w:val="00E30EF5"/>
    <w:rsid w:val="00E30FB2"/>
    <w:rsid w:val="00E311DC"/>
    <w:rsid w:val="00E3165F"/>
    <w:rsid w:val="00E319EC"/>
    <w:rsid w:val="00E31AB1"/>
    <w:rsid w:val="00E31B67"/>
    <w:rsid w:val="00E32016"/>
    <w:rsid w:val="00E3202B"/>
    <w:rsid w:val="00E328A1"/>
    <w:rsid w:val="00E33202"/>
    <w:rsid w:val="00E332CC"/>
    <w:rsid w:val="00E3334E"/>
    <w:rsid w:val="00E33C00"/>
    <w:rsid w:val="00E33D78"/>
    <w:rsid w:val="00E33E1A"/>
    <w:rsid w:val="00E345EE"/>
    <w:rsid w:val="00E347C9"/>
    <w:rsid w:val="00E34810"/>
    <w:rsid w:val="00E34B2A"/>
    <w:rsid w:val="00E34CA1"/>
    <w:rsid w:val="00E34E3D"/>
    <w:rsid w:val="00E34F18"/>
    <w:rsid w:val="00E358DA"/>
    <w:rsid w:val="00E359A2"/>
    <w:rsid w:val="00E35A29"/>
    <w:rsid w:val="00E35D0B"/>
    <w:rsid w:val="00E35E47"/>
    <w:rsid w:val="00E360E6"/>
    <w:rsid w:val="00E36376"/>
    <w:rsid w:val="00E3643D"/>
    <w:rsid w:val="00E36862"/>
    <w:rsid w:val="00E36D5B"/>
    <w:rsid w:val="00E36E77"/>
    <w:rsid w:val="00E371D6"/>
    <w:rsid w:val="00E37371"/>
    <w:rsid w:val="00E3744A"/>
    <w:rsid w:val="00E37672"/>
    <w:rsid w:val="00E37DCB"/>
    <w:rsid w:val="00E37FD8"/>
    <w:rsid w:val="00E4050C"/>
    <w:rsid w:val="00E405C9"/>
    <w:rsid w:val="00E41066"/>
    <w:rsid w:val="00E415D5"/>
    <w:rsid w:val="00E4179F"/>
    <w:rsid w:val="00E4189A"/>
    <w:rsid w:val="00E41ABA"/>
    <w:rsid w:val="00E41D09"/>
    <w:rsid w:val="00E421A3"/>
    <w:rsid w:val="00E4220F"/>
    <w:rsid w:val="00E42216"/>
    <w:rsid w:val="00E425C5"/>
    <w:rsid w:val="00E4263F"/>
    <w:rsid w:val="00E4268A"/>
    <w:rsid w:val="00E426A3"/>
    <w:rsid w:val="00E4278D"/>
    <w:rsid w:val="00E4279B"/>
    <w:rsid w:val="00E428F1"/>
    <w:rsid w:val="00E42D0B"/>
    <w:rsid w:val="00E43250"/>
    <w:rsid w:val="00E434B6"/>
    <w:rsid w:val="00E434BA"/>
    <w:rsid w:val="00E43502"/>
    <w:rsid w:val="00E435B8"/>
    <w:rsid w:val="00E435D5"/>
    <w:rsid w:val="00E4372C"/>
    <w:rsid w:val="00E437CF"/>
    <w:rsid w:val="00E43820"/>
    <w:rsid w:val="00E43CC0"/>
    <w:rsid w:val="00E4469A"/>
    <w:rsid w:val="00E44D1D"/>
    <w:rsid w:val="00E44E4D"/>
    <w:rsid w:val="00E4513C"/>
    <w:rsid w:val="00E4535B"/>
    <w:rsid w:val="00E453EB"/>
    <w:rsid w:val="00E45664"/>
    <w:rsid w:val="00E45C30"/>
    <w:rsid w:val="00E45D83"/>
    <w:rsid w:val="00E45DF0"/>
    <w:rsid w:val="00E461C4"/>
    <w:rsid w:val="00E463DA"/>
    <w:rsid w:val="00E46525"/>
    <w:rsid w:val="00E4690E"/>
    <w:rsid w:val="00E46F5F"/>
    <w:rsid w:val="00E47137"/>
    <w:rsid w:val="00E473A5"/>
    <w:rsid w:val="00E47AD4"/>
    <w:rsid w:val="00E47BFE"/>
    <w:rsid w:val="00E5000E"/>
    <w:rsid w:val="00E502C8"/>
    <w:rsid w:val="00E5033E"/>
    <w:rsid w:val="00E50837"/>
    <w:rsid w:val="00E50F38"/>
    <w:rsid w:val="00E51085"/>
    <w:rsid w:val="00E512A5"/>
    <w:rsid w:val="00E515C5"/>
    <w:rsid w:val="00E5172C"/>
    <w:rsid w:val="00E517E4"/>
    <w:rsid w:val="00E51B20"/>
    <w:rsid w:val="00E5254B"/>
    <w:rsid w:val="00E5291B"/>
    <w:rsid w:val="00E52A8B"/>
    <w:rsid w:val="00E52F9E"/>
    <w:rsid w:val="00E531B9"/>
    <w:rsid w:val="00E5320A"/>
    <w:rsid w:val="00E53282"/>
    <w:rsid w:val="00E53312"/>
    <w:rsid w:val="00E5360D"/>
    <w:rsid w:val="00E53624"/>
    <w:rsid w:val="00E5370B"/>
    <w:rsid w:val="00E53DC3"/>
    <w:rsid w:val="00E5419A"/>
    <w:rsid w:val="00E5473D"/>
    <w:rsid w:val="00E549F2"/>
    <w:rsid w:val="00E54BD4"/>
    <w:rsid w:val="00E54C21"/>
    <w:rsid w:val="00E557DB"/>
    <w:rsid w:val="00E5586C"/>
    <w:rsid w:val="00E55CC1"/>
    <w:rsid w:val="00E56439"/>
    <w:rsid w:val="00E56832"/>
    <w:rsid w:val="00E57380"/>
    <w:rsid w:val="00E57617"/>
    <w:rsid w:val="00E5783F"/>
    <w:rsid w:val="00E57CA9"/>
    <w:rsid w:val="00E57F66"/>
    <w:rsid w:val="00E600F8"/>
    <w:rsid w:val="00E6040F"/>
    <w:rsid w:val="00E6043D"/>
    <w:rsid w:val="00E60EAB"/>
    <w:rsid w:val="00E612AA"/>
    <w:rsid w:val="00E618BA"/>
    <w:rsid w:val="00E623AD"/>
    <w:rsid w:val="00E62792"/>
    <w:rsid w:val="00E627BC"/>
    <w:rsid w:val="00E62B10"/>
    <w:rsid w:val="00E62F00"/>
    <w:rsid w:val="00E63348"/>
    <w:rsid w:val="00E6390D"/>
    <w:rsid w:val="00E63A6F"/>
    <w:rsid w:val="00E64261"/>
    <w:rsid w:val="00E64C61"/>
    <w:rsid w:val="00E64C85"/>
    <w:rsid w:val="00E653DE"/>
    <w:rsid w:val="00E6574C"/>
    <w:rsid w:val="00E65D68"/>
    <w:rsid w:val="00E65E07"/>
    <w:rsid w:val="00E66281"/>
    <w:rsid w:val="00E66445"/>
    <w:rsid w:val="00E668D8"/>
    <w:rsid w:val="00E66B5C"/>
    <w:rsid w:val="00E66D0B"/>
    <w:rsid w:val="00E67204"/>
    <w:rsid w:val="00E67833"/>
    <w:rsid w:val="00E67BA3"/>
    <w:rsid w:val="00E70697"/>
    <w:rsid w:val="00E70787"/>
    <w:rsid w:val="00E70AC5"/>
    <w:rsid w:val="00E70C98"/>
    <w:rsid w:val="00E70F09"/>
    <w:rsid w:val="00E70F47"/>
    <w:rsid w:val="00E7125A"/>
    <w:rsid w:val="00E712BD"/>
    <w:rsid w:val="00E71353"/>
    <w:rsid w:val="00E71456"/>
    <w:rsid w:val="00E71AF8"/>
    <w:rsid w:val="00E71BC0"/>
    <w:rsid w:val="00E71D7E"/>
    <w:rsid w:val="00E72058"/>
    <w:rsid w:val="00E72339"/>
    <w:rsid w:val="00E725F8"/>
    <w:rsid w:val="00E7285A"/>
    <w:rsid w:val="00E728FE"/>
    <w:rsid w:val="00E734D9"/>
    <w:rsid w:val="00E738B1"/>
    <w:rsid w:val="00E739BA"/>
    <w:rsid w:val="00E73C4D"/>
    <w:rsid w:val="00E73C78"/>
    <w:rsid w:val="00E73D4E"/>
    <w:rsid w:val="00E73EA7"/>
    <w:rsid w:val="00E749F1"/>
    <w:rsid w:val="00E74B43"/>
    <w:rsid w:val="00E74E22"/>
    <w:rsid w:val="00E750C5"/>
    <w:rsid w:val="00E752D8"/>
    <w:rsid w:val="00E754C1"/>
    <w:rsid w:val="00E7590C"/>
    <w:rsid w:val="00E75976"/>
    <w:rsid w:val="00E75F73"/>
    <w:rsid w:val="00E7601D"/>
    <w:rsid w:val="00E762EF"/>
    <w:rsid w:val="00E763DB"/>
    <w:rsid w:val="00E7665F"/>
    <w:rsid w:val="00E766AC"/>
    <w:rsid w:val="00E76960"/>
    <w:rsid w:val="00E76ED2"/>
    <w:rsid w:val="00E77059"/>
    <w:rsid w:val="00E77108"/>
    <w:rsid w:val="00E77119"/>
    <w:rsid w:val="00E77124"/>
    <w:rsid w:val="00E77335"/>
    <w:rsid w:val="00E773E9"/>
    <w:rsid w:val="00E77668"/>
    <w:rsid w:val="00E776F7"/>
    <w:rsid w:val="00E77944"/>
    <w:rsid w:val="00E77ABB"/>
    <w:rsid w:val="00E77ADF"/>
    <w:rsid w:val="00E77B4B"/>
    <w:rsid w:val="00E77F30"/>
    <w:rsid w:val="00E80702"/>
    <w:rsid w:val="00E809B5"/>
    <w:rsid w:val="00E80EE8"/>
    <w:rsid w:val="00E811C1"/>
    <w:rsid w:val="00E8131F"/>
    <w:rsid w:val="00E81BEA"/>
    <w:rsid w:val="00E82474"/>
    <w:rsid w:val="00E824B5"/>
    <w:rsid w:val="00E82931"/>
    <w:rsid w:val="00E82E1A"/>
    <w:rsid w:val="00E831FC"/>
    <w:rsid w:val="00E832A0"/>
    <w:rsid w:val="00E833C8"/>
    <w:rsid w:val="00E833EE"/>
    <w:rsid w:val="00E8365F"/>
    <w:rsid w:val="00E83ABD"/>
    <w:rsid w:val="00E83ADF"/>
    <w:rsid w:val="00E83D40"/>
    <w:rsid w:val="00E83F69"/>
    <w:rsid w:val="00E84383"/>
    <w:rsid w:val="00E84792"/>
    <w:rsid w:val="00E84BC5"/>
    <w:rsid w:val="00E84CEA"/>
    <w:rsid w:val="00E84ECC"/>
    <w:rsid w:val="00E8514E"/>
    <w:rsid w:val="00E851A3"/>
    <w:rsid w:val="00E852AE"/>
    <w:rsid w:val="00E85307"/>
    <w:rsid w:val="00E8550B"/>
    <w:rsid w:val="00E8551C"/>
    <w:rsid w:val="00E8558A"/>
    <w:rsid w:val="00E85C2C"/>
    <w:rsid w:val="00E861A5"/>
    <w:rsid w:val="00E867BC"/>
    <w:rsid w:val="00E867D9"/>
    <w:rsid w:val="00E86DEF"/>
    <w:rsid w:val="00E86E51"/>
    <w:rsid w:val="00E86F95"/>
    <w:rsid w:val="00E8704C"/>
    <w:rsid w:val="00E87222"/>
    <w:rsid w:val="00E874C6"/>
    <w:rsid w:val="00E87637"/>
    <w:rsid w:val="00E87858"/>
    <w:rsid w:val="00E87878"/>
    <w:rsid w:val="00E87BCC"/>
    <w:rsid w:val="00E87CA0"/>
    <w:rsid w:val="00E87DE0"/>
    <w:rsid w:val="00E905F6"/>
    <w:rsid w:val="00E905FB"/>
    <w:rsid w:val="00E90606"/>
    <w:rsid w:val="00E9078E"/>
    <w:rsid w:val="00E9088E"/>
    <w:rsid w:val="00E90A89"/>
    <w:rsid w:val="00E90B83"/>
    <w:rsid w:val="00E91011"/>
    <w:rsid w:val="00E910FF"/>
    <w:rsid w:val="00E912FF"/>
    <w:rsid w:val="00E91485"/>
    <w:rsid w:val="00E923C3"/>
    <w:rsid w:val="00E9259C"/>
    <w:rsid w:val="00E929CC"/>
    <w:rsid w:val="00E92E3B"/>
    <w:rsid w:val="00E92F1B"/>
    <w:rsid w:val="00E93350"/>
    <w:rsid w:val="00E93359"/>
    <w:rsid w:val="00E934E8"/>
    <w:rsid w:val="00E9357D"/>
    <w:rsid w:val="00E9394A"/>
    <w:rsid w:val="00E93A61"/>
    <w:rsid w:val="00E93CC5"/>
    <w:rsid w:val="00E9435B"/>
    <w:rsid w:val="00E94423"/>
    <w:rsid w:val="00E946A6"/>
    <w:rsid w:val="00E946F5"/>
    <w:rsid w:val="00E94ABA"/>
    <w:rsid w:val="00E94B13"/>
    <w:rsid w:val="00E94C88"/>
    <w:rsid w:val="00E950B8"/>
    <w:rsid w:val="00E951AA"/>
    <w:rsid w:val="00E9565A"/>
    <w:rsid w:val="00E957C2"/>
    <w:rsid w:val="00E95D52"/>
    <w:rsid w:val="00E95F2A"/>
    <w:rsid w:val="00E96422"/>
    <w:rsid w:val="00E964CA"/>
    <w:rsid w:val="00E96AD0"/>
    <w:rsid w:val="00E96BFE"/>
    <w:rsid w:val="00E96F94"/>
    <w:rsid w:val="00E97203"/>
    <w:rsid w:val="00E9739A"/>
    <w:rsid w:val="00E9768C"/>
    <w:rsid w:val="00E97783"/>
    <w:rsid w:val="00E979FD"/>
    <w:rsid w:val="00E97BBA"/>
    <w:rsid w:val="00E97EB2"/>
    <w:rsid w:val="00EA0846"/>
    <w:rsid w:val="00EA1525"/>
    <w:rsid w:val="00EA1B4A"/>
    <w:rsid w:val="00EA1B9C"/>
    <w:rsid w:val="00EA1BD8"/>
    <w:rsid w:val="00EA1C54"/>
    <w:rsid w:val="00EA1D0C"/>
    <w:rsid w:val="00EA1D43"/>
    <w:rsid w:val="00EA22D1"/>
    <w:rsid w:val="00EA237E"/>
    <w:rsid w:val="00EA28C2"/>
    <w:rsid w:val="00EA333D"/>
    <w:rsid w:val="00EA3576"/>
    <w:rsid w:val="00EA37A4"/>
    <w:rsid w:val="00EA3B60"/>
    <w:rsid w:val="00EA3BBA"/>
    <w:rsid w:val="00EA3C33"/>
    <w:rsid w:val="00EA3CF5"/>
    <w:rsid w:val="00EA3E67"/>
    <w:rsid w:val="00EA4030"/>
    <w:rsid w:val="00EA40B2"/>
    <w:rsid w:val="00EA41BF"/>
    <w:rsid w:val="00EA47E3"/>
    <w:rsid w:val="00EA4CF8"/>
    <w:rsid w:val="00EA5011"/>
    <w:rsid w:val="00EA519B"/>
    <w:rsid w:val="00EA5833"/>
    <w:rsid w:val="00EA5EE0"/>
    <w:rsid w:val="00EA5F2D"/>
    <w:rsid w:val="00EA61F9"/>
    <w:rsid w:val="00EA6240"/>
    <w:rsid w:val="00EA625C"/>
    <w:rsid w:val="00EA637C"/>
    <w:rsid w:val="00EA63BB"/>
    <w:rsid w:val="00EA63F0"/>
    <w:rsid w:val="00EA6501"/>
    <w:rsid w:val="00EA6880"/>
    <w:rsid w:val="00EA6CBC"/>
    <w:rsid w:val="00EA6CC2"/>
    <w:rsid w:val="00EA6E0F"/>
    <w:rsid w:val="00EA6EEB"/>
    <w:rsid w:val="00EA6FE6"/>
    <w:rsid w:val="00EA7120"/>
    <w:rsid w:val="00EA7379"/>
    <w:rsid w:val="00EA76B6"/>
    <w:rsid w:val="00EA77D4"/>
    <w:rsid w:val="00EA7828"/>
    <w:rsid w:val="00EA7931"/>
    <w:rsid w:val="00EA7AE7"/>
    <w:rsid w:val="00EA7C0E"/>
    <w:rsid w:val="00EA7D8E"/>
    <w:rsid w:val="00EB0326"/>
    <w:rsid w:val="00EB04BD"/>
    <w:rsid w:val="00EB0663"/>
    <w:rsid w:val="00EB095D"/>
    <w:rsid w:val="00EB113E"/>
    <w:rsid w:val="00EB120E"/>
    <w:rsid w:val="00EB1258"/>
    <w:rsid w:val="00EB1340"/>
    <w:rsid w:val="00EB1448"/>
    <w:rsid w:val="00EB19C1"/>
    <w:rsid w:val="00EB1FDC"/>
    <w:rsid w:val="00EB312B"/>
    <w:rsid w:val="00EB365E"/>
    <w:rsid w:val="00EB3892"/>
    <w:rsid w:val="00EB3961"/>
    <w:rsid w:val="00EB3E64"/>
    <w:rsid w:val="00EB3F02"/>
    <w:rsid w:val="00EB3F2E"/>
    <w:rsid w:val="00EB4144"/>
    <w:rsid w:val="00EB417D"/>
    <w:rsid w:val="00EB442E"/>
    <w:rsid w:val="00EB44EA"/>
    <w:rsid w:val="00EB466D"/>
    <w:rsid w:val="00EB4816"/>
    <w:rsid w:val="00EB4C33"/>
    <w:rsid w:val="00EB50E8"/>
    <w:rsid w:val="00EB5379"/>
    <w:rsid w:val="00EB58AE"/>
    <w:rsid w:val="00EB5A5B"/>
    <w:rsid w:val="00EB5CC2"/>
    <w:rsid w:val="00EB5D9A"/>
    <w:rsid w:val="00EB5DA2"/>
    <w:rsid w:val="00EB602C"/>
    <w:rsid w:val="00EB6807"/>
    <w:rsid w:val="00EB6823"/>
    <w:rsid w:val="00EB6C22"/>
    <w:rsid w:val="00EB6C64"/>
    <w:rsid w:val="00EB6D79"/>
    <w:rsid w:val="00EB72D6"/>
    <w:rsid w:val="00EB7411"/>
    <w:rsid w:val="00EB7476"/>
    <w:rsid w:val="00EB7718"/>
    <w:rsid w:val="00EB7792"/>
    <w:rsid w:val="00EB78BE"/>
    <w:rsid w:val="00EB7A62"/>
    <w:rsid w:val="00EC06E6"/>
    <w:rsid w:val="00EC0C23"/>
    <w:rsid w:val="00EC0F20"/>
    <w:rsid w:val="00EC1161"/>
    <w:rsid w:val="00EC151A"/>
    <w:rsid w:val="00EC16CE"/>
    <w:rsid w:val="00EC17C3"/>
    <w:rsid w:val="00EC195A"/>
    <w:rsid w:val="00EC1DD4"/>
    <w:rsid w:val="00EC1F18"/>
    <w:rsid w:val="00EC1F5E"/>
    <w:rsid w:val="00EC2039"/>
    <w:rsid w:val="00EC21F1"/>
    <w:rsid w:val="00EC2379"/>
    <w:rsid w:val="00EC24FF"/>
    <w:rsid w:val="00EC25C6"/>
    <w:rsid w:val="00EC2996"/>
    <w:rsid w:val="00EC2A64"/>
    <w:rsid w:val="00EC2B4E"/>
    <w:rsid w:val="00EC2F62"/>
    <w:rsid w:val="00EC2F7E"/>
    <w:rsid w:val="00EC3163"/>
    <w:rsid w:val="00EC376D"/>
    <w:rsid w:val="00EC3794"/>
    <w:rsid w:val="00EC3963"/>
    <w:rsid w:val="00EC3CC1"/>
    <w:rsid w:val="00EC441E"/>
    <w:rsid w:val="00EC445B"/>
    <w:rsid w:val="00EC4483"/>
    <w:rsid w:val="00EC46E3"/>
    <w:rsid w:val="00EC5BC9"/>
    <w:rsid w:val="00EC5E01"/>
    <w:rsid w:val="00EC65D8"/>
    <w:rsid w:val="00EC6866"/>
    <w:rsid w:val="00EC69DD"/>
    <w:rsid w:val="00EC6C5B"/>
    <w:rsid w:val="00EC6DDE"/>
    <w:rsid w:val="00EC6E96"/>
    <w:rsid w:val="00EC6F93"/>
    <w:rsid w:val="00EC6FA2"/>
    <w:rsid w:val="00EC7738"/>
    <w:rsid w:val="00EC7771"/>
    <w:rsid w:val="00EC7B3C"/>
    <w:rsid w:val="00ED0686"/>
    <w:rsid w:val="00ED101D"/>
    <w:rsid w:val="00ED116F"/>
    <w:rsid w:val="00ED1A15"/>
    <w:rsid w:val="00ED1BBB"/>
    <w:rsid w:val="00ED1DF1"/>
    <w:rsid w:val="00ED2504"/>
    <w:rsid w:val="00ED2607"/>
    <w:rsid w:val="00ED2B05"/>
    <w:rsid w:val="00ED2D7D"/>
    <w:rsid w:val="00ED310F"/>
    <w:rsid w:val="00ED3121"/>
    <w:rsid w:val="00ED335E"/>
    <w:rsid w:val="00ED3C9E"/>
    <w:rsid w:val="00ED3E02"/>
    <w:rsid w:val="00ED3E2A"/>
    <w:rsid w:val="00ED412E"/>
    <w:rsid w:val="00ED41B8"/>
    <w:rsid w:val="00ED43C1"/>
    <w:rsid w:val="00ED441E"/>
    <w:rsid w:val="00ED46D1"/>
    <w:rsid w:val="00ED4859"/>
    <w:rsid w:val="00ED4974"/>
    <w:rsid w:val="00ED4FEA"/>
    <w:rsid w:val="00ED5101"/>
    <w:rsid w:val="00ED5120"/>
    <w:rsid w:val="00ED5965"/>
    <w:rsid w:val="00ED5BA8"/>
    <w:rsid w:val="00ED5DB7"/>
    <w:rsid w:val="00ED5F5B"/>
    <w:rsid w:val="00ED6033"/>
    <w:rsid w:val="00ED63C8"/>
    <w:rsid w:val="00ED6959"/>
    <w:rsid w:val="00ED6C2F"/>
    <w:rsid w:val="00ED6E3E"/>
    <w:rsid w:val="00ED6EEC"/>
    <w:rsid w:val="00ED6FFE"/>
    <w:rsid w:val="00ED76AA"/>
    <w:rsid w:val="00ED7837"/>
    <w:rsid w:val="00ED787A"/>
    <w:rsid w:val="00ED7B22"/>
    <w:rsid w:val="00ED7E02"/>
    <w:rsid w:val="00EE0103"/>
    <w:rsid w:val="00EE0567"/>
    <w:rsid w:val="00EE06F8"/>
    <w:rsid w:val="00EE0C33"/>
    <w:rsid w:val="00EE0E50"/>
    <w:rsid w:val="00EE130C"/>
    <w:rsid w:val="00EE1382"/>
    <w:rsid w:val="00EE13B1"/>
    <w:rsid w:val="00EE1494"/>
    <w:rsid w:val="00EE190C"/>
    <w:rsid w:val="00EE1991"/>
    <w:rsid w:val="00EE216C"/>
    <w:rsid w:val="00EE2521"/>
    <w:rsid w:val="00EE279D"/>
    <w:rsid w:val="00EE2A48"/>
    <w:rsid w:val="00EE2EE0"/>
    <w:rsid w:val="00EE33E7"/>
    <w:rsid w:val="00EE3487"/>
    <w:rsid w:val="00EE3641"/>
    <w:rsid w:val="00EE378E"/>
    <w:rsid w:val="00EE3A4A"/>
    <w:rsid w:val="00EE3AA8"/>
    <w:rsid w:val="00EE3BF2"/>
    <w:rsid w:val="00EE3D3E"/>
    <w:rsid w:val="00EE4145"/>
    <w:rsid w:val="00EE431E"/>
    <w:rsid w:val="00EE43B9"/>
    <w:rsid w:val="00EE477D"/>
    <w:rsid w:val="00EE543B"/>
    <w:rsid w:val="00EE5541"/>
    <w:rsid w:val="00EE55B9"/>
    <w:rsid w:val="00EE58ED"/>
    <w:rsid w:val="00EE5F96"/>
    <w:rsid w:val="00EE6088"/>
    <w:rsid w:val="00EE6266"/>
    <w:rsid w:val="00EE63E6"/>
    <w:rsid w:val="00EE65A8"/>
    <w:rsid w:val="00EE65AD"/>
    <w:rsid w:val="00EE65CF"/>
    <w:rsid w:val="00EE67B2"/>
    <w:rsid w:val="00EE69A6"/>
    <w:rsid w:val="00EE6D22"/>
    <w:rsid w:val="00EE70D1"/>
    <w:rsid w:val="00EE748B"/>
    <w:rsid w:val="00EE76A9"/>
    <w:rsid w:val="00EE76B9"/>
    <w:rsid w:val="00EE7706"/>
    <w:rsid w:val="00EE7B6F"/>
    <w:rsid w:val="00EE7F6B"/>
    <w:rsid w:val="00EE7FA7"/>
    <w:rsid w:val="00EF053F"/>
    <w:rsid w:val="00EF0A2E"/>
    <w:rsid w:val="00EF0E47"/>
    <w:rsid w:val="00EF0F3D"/>
    <w:rsid w:val="00EF1306"/>
    <w:rsid w:val="00EF13A6"/>
    <w:rsid w:val="00EF1448"/>
    <w:rsid w:val="00EF15E2"/>
    <w:rsid w:val="00EF19F1"/>
    <w:rsid w:val="00EF19F7"/>
    <w:rsid w:val="00EF1D57"/>
    <w:rsid w:val="00EF1F01"/>
    <w:rsid w:val="00EF21C3"/>
    <w:rsid w:val="00EF25CA"/>
    <w:rsid w:val="00EF27A9"/>
    <w:rsid w:val="00EF28E0"/>
    <w:rsid w:val="00EF2C93"/>
    <w:rsid w:val="00EF2CC2"/>
    <w:rsid w:val="00EF2CE2"/>
    <w:rsid w:val="00EF2D41"/>
    <w:rsid w:val="00EF340E"/>
    <w:rsid w:val="00EF379E"/>
    <w:rsid w:val="00EF3B0C"/>
    <w:rsid w:val="00EF3D00"/>
    <w:rsid w:val="00EF3D89"/>
    <w:rsid w:val="00EF428C"/>
    <w:rsid w:val="00EF42C0"/>
    <w:rsid w:val="00EF42E4"/>
    <w:rsid w:val="00EF4413"/>
    <w:rsid w:val="00EF4436"/>
    <w:rsid w:val="00EF46E6"/>
    <w:rsid w:val="00EF4AE0"/>
    <w:rsid w:val="00EF4ECF"/>
    <w:rsid w:val="00EF4EE5"/>
    <w:rsid w:val="00EF4F98"/>
    <w:rsid w:val="00EF5113"/>
    <w:rsid w:val="00EF591F"/>
    <w:rsid w:val="00EF5A32"/>
    <w:rsid w:val="00EF5D72"/>
    <w:rsid w:val="00EF5E14"/>
    <w:rsid w:val="00EF6085"/>
    <w:rsid w:val="00EF6294"/>
    <w:rsid w:val="00EF6545"/>
    <w:rsid w:val="00EF6935"/>
    <w:rsid w:val="00EF6954"/>
    <w:rsid w:val="00EF6C93"/>
    <w:rsid w:val="00EF6D58"/>
    <w:rsid w:val="00EF6EAA"/>
    <w:rsid w:val="00EF707B"/>
    <w:rsid w:val="00EF72F2"/>
    <w:rsid w:val="00EF7DB5"/>
    <w:rsid w:val="00F0040C"/>
    <w:rsid w:val="00F0066D"/>
    <w:rsid w:val="00F009E7"/>
    <w:rsid w:val="00F00B89"/>
    <w:rsid w:val="00F00E2C"/>
    <w:rsid w:val="00F00E67"/>
    <w:rsid w:val="00F0102F"/>
    <w:rsid w:val="00F01450"/>
    <w:rsid w:val="00F01621"/>
    <w:rsid w:val="00F01780"/>
    <w:rsid w:val="00F020D3"/>
    <w:rsid w:val="00F02138"/>
    <w:rsid w:val="00F022AE"/>
    <w:rsid w:val="00F02625"/>
    <w:rsid w:val="00F0290D"/>
    <w:rsid w:val="00F0296D"/>
    <w:rsid w:val="00F02985"/>
    <w:rsid w:val="00F02C8E"/>
    <w:rsid w:val="00F03602"/>
    <w:rsid w:val="00F03615"/>
    <w:rsid w:val="00F03983"/>
    <w:rsid w:val="00F039B5"/>
    <w:rsid w:val="00F03A93"/>
    <w:rsid w:val="00F03EDB"/>
    <w:rsid w:val="00F045A5"/>
    <w:rsid w:val="00F04714"/>
    <w:rsid w:val="00F0488F"/>
    <w:rsid w:val="00F048BA"/>
    <w:rsid w:val="00F04B2A"/>
    <w:rsid w:val="00F050A4"/>
    <w:rsid w:val="00F05168"/>
    <w:rsid w:val="00F05253"/>
    <w:rsid w:val="00F0529F"/>
    <w:rsid w:val="00F052F1"/>
    <w:rsid w:val="00F05523"/>
    <w:rsid w:val="00F05D4F"/>
    <w:rsid w:val="00F06386"/>
    <w:rsid w:val="00F067B9"/>
    <w:rsid w:val="00F06D95"/>
    <w:rsid w:val="00F06F2F"/>
    <w:rsid w:val="00F07370"/>
    <w:rsid w:val="00F075CB"/>
    <w:rsid w:val="00F07F33"/>
    <w:rsid w:val="00F1063E"/>
    <w:rsid w:val="00F10824"/>
    <w:rsid w:val="00F10AEA"/>
    <w:rsid w:val="00F10C10"/>
    <w:rsid w:val="00F10EA2"/>
    <w:rsid w:val="00F10F25"/>
    <w:rsid w:val="00F1160B"/>
    <w:rsid w:val="00F11751"/>
    <w:rsid w:val="00F118AE"/>
    <w:rsid w:val="00F11A01"/>
    <w:rsid w:val="00F11CA2"/>
    <w:rsid w:val="00F11E75"/>
    <w:rsid w:val="00F120FE"/>
    <w:rsid w:val="00F12110"/>
    <w:rsid w:val="00F12569"/>
    <w:rsid w:val="00F12A98"/>
    <w:rsid w:val="00F130FD"/>
    <w:rsid w:val="00F134F1"/>
    <w:rsid w:val="00F13501"/>
    <w:rsid w:val="00F137AA"/>
    <w:rsid w:val="00F1381F"/>
    <w:rsid w:val="00F13AB1"/>
    <w:rsid w:val="00F13D53"/>
    <w:rsid w:val="00F1416E"/>
    <w:rsid w:val="00F141B0"/>
    <w:rsid w:val="00F14969"/>
    <w:rsid w:val="00F1496A"/>
    <w:rsid w:val="00F155A4"/>
    <w:rsid w:val="00F15609"/>
    <w:rsid w:val="00F15709"/>
    <w:rsid w:val="00F15A08"/>
    <w:rsid w:val="00F15A8C"/>
    <w:rsid w:val="00F15A9D"/>
    <w:rsid w:val="00F15ECA"/>
    <w:rsid w:val="00F161D8"/>
    <w:rsid w:val="00F162A6"/>
    <w:rsid w:val="00F163D4"/>
    <w:rsid w:val="00F16A5E"/>
    <w:rsid w:val="00F16A79"/>
    <w:rsid w:val="00F16BA6"/>
    <w:rsid w:val="00F16BAF"/>
    <w:rsid w:val="00F16BC7"/>
    <w:rsid w:val="00F174F9"/>
    <w:rsid w:val="00F175AC"/>
    <w:rsid w:val="00F175BE"/>
    <w:rsid w:val="00F17760"/>
    <w:rsid w:val="00F17780"/>
    <w:rsid w:val="00F1778C"/>
    <w:rsid w:val="00F17918"/>
    <w:rsid w:val="00F17AB1"/>
    <w:rsid w:val="00F17F7A"/>
    <w:rsid w:val="00F17FA5"/>
    <w:rsid w:val="00F20019"/>
    <w:rsid w:val="00F20403"/>
    <w:rsid w:val="00F205F3"/>
    <w:rsid w:val="00F2068D"/>
    <w:rsid w:val="00F2086F"/>
    <w:rsid w:val="00F208B5"/>
    <w:rsid w:val="00F208E9"/>
    <w:rsid w:val="00F20985"/>
    <w:rsid w:val="00F20B20"/>
    <w:rsid w:val="00F21060"/>
    <w:rsid w:val="00F21128"/>
    <w:rsid w:val="00F21223"/>
    <w:rsid w:val="00F212BE"/>
    <w:rsid w:val="00F2193F"/>
    <w:rsid w:val="00F21B39"/>
    <w:rsid w:val="00F22399"/>
    <w:rsid w:val="00F2252D"/>
    <w:rsid w:val="00F2298E"/>
    <w:rsid w:val="00F22C7F"/>
    <w:rsid w:val="00F22E02"/>
    <w:rsid w:val="00F22EA7"/>
    <w:rsid w:val="00F22FD3"/>
    <w:rsid w:val="00F2353D"/>
    <w:rsid w:val="00F23612"/>
    <w:rsid w:val="00F2361B"/>
    <w:rsid w:val="00F23DD7"/>
    <w:rsid w:val="00F23DFB"/>
    <w:rsid w:val="00F23E3E"/>
    <w:rsid w:val="00F23E9D"/>
    <w:rsid w:val="00F241CB"/>
    <w:rsid w:val="00F24437"/>
    <w:rsid w:val="00F24634"/>
    <w:rsid w:val="00F24BF2"/>
    <w:rsid w:val="00F24E64"/>
    <w:rsid w:val="00F2503D"/>
    <w:rsid w:val="00F25180"/>
    <w:rsid w:val="00F25317"/>
    <w:rsid w:val="00F25572"/>
    <w:rsid w:val="00F255C4"/>
    <w:rsid w:val="00F25E50"/>
    <w:rsid w:val="00F25EE1"/>
    <w:rsid w:val="00F25F01"/>
    <w:rsid w:val="00F26042"/>
    <w:rsid w:val="00F26A2B"/>
    <w:rsid w:val="00F26B27"/>
    <w:rsid w:val="00F26C30"/>
    <w:rsid w:val="00F26E45"/>
    <w:rsid w:val="00F26FD9"/>
    <w:rsid w:val="00F2701B"/>
    <w:rsid w:val="00F2717B"/>
    <w:rsid w:val="00F2735F"/>
    <w:rsid w:val="00F2746F"/>
    <w:rsid w:val="00F304FA"/>
    <w:rsid w:val="00F306AB"/>
    <w:rsid w:val="00F30744"/>
    <w:rsid w:val="00F30AA7"/>
    <w:rsid w:val="00F30DC6"/>
    <w:rsid w:val="00F3123E"/>
    <w:rsid w:val="00F31714"/>
    <w:rsid w:val="00F31C02"/>
    <w:rsid w:val="00F3220F"/>
    <w:rsid w:val="00F32AA5"/>
    <w:rsid w:val="00F32BE7"/>
    <w:rsid w:val="00F3317A"/>
    <w:rsid w:val="00F333D7"/>
    <w:rsid w:val="00F33831"/>
    <w:rsid w:val="00F33AFB"/>
    <w:rsid w:val="00F341AF"/>
    <w:rsid w:val="00F343F9"/>
    <w:rsid w:val="00F344B7"/>
    <w:rsid w:val="00F349AA"/>
    <w:rsid w:val="00F34B49"/>
    <w:rsid w:val="00F34C86"/>
    <w:rsid w:val="00F354F4"/>
    <w:rsid w:val="00F3604E"/>
    <w:rsid w:val="00F367B3"/>
    <w:rsid w:val="00F36AE9"/>
    <w:rsid w:val="00F37447"/>
    <w:rsid w:val="00F3757D"/>
    <w:rsid w:val="00F37782"/>
    <w:rsid w:val="00F4048C"/>
    <w:rsid w:val="00F4049D"/>
    <w:rsid w:val="00F40582"/>
    <w:rsid w:val="00F40777"/>
    <w:rsid w:val="00F408B6"/>
    <w:rsid w:val="00F40C03"/>
    <w:rsid w:val="00F40FCE"/>
    <w:rsid w:val="00F413E6"/>
    <w:rsid w:val="00F415F0"/>
    <w:rsid w:val="00F41FCF"/>
    <w:rsid w:val="00F42022"/>
    <w:rsid w:val="00F421E8"/>
    <w:rsid w:val="00F425C2"/>
    <w:rsid w:val="00F42641"/>
    <w:rsid w:val="00F42A5B"/>
    <w:rsid w:val="00F42F2E"/>
    <w:rsid w:val="00F43148"/>
    <w:rsid w:val="00F43306"/>
    <w:rsid w:val="00F4360F"/>
    <w:rsid w:val="00F43B58"/>
    <w:rsid w:val="00F44085"/>
    <w:rsid w:val="00F44191"/>
    <w:rsid w:val="00F44613"/>
    <w:rsid w:val="00F446A0"/>
    <w:rsid w:val="00F44BC3"/>
    <w:rsid w:val="00F44D9A"/>
    <w:rsid w:val="00F45019"/>
    <w:rsid w:val="00F4537E"/>
    <w:rsid w:val="00F45584"/>
    <w:rsid w:val="00F45C4F"/>
    <w:rsid w:val="00F46028"/>
    <w:rsid w:val="00F4645C"/>
    <w:rsid w:val="00F46527"/>
    <w:rsid w:val="00F46650"/>
    <w:rsid w:val="00F466A4"/>
    <w:rsid w:val="00F467DA"/>
    <w:rsid w:val="00F46868"/>
    <w:rsid w:val="00F46AAD"/>
    <w:rsid w:val="00F46B06"/>
    <w:rsid w:val="00F473B1"/>
    <w:rsid w:val="00F47413"/>
    <w:rsid w:val="00F47B6D"/>
    <w:rsid w:val="00F51055"/>
    <w:rsid w:val="00F51569"/>
    <w:rsid w:val="00F51893"/>
    <w:rsid w:val="00F51E34"/>
    <w:rsid w:val="00F5230F"/>
    <w:rsid w:val="00F5253F"/>
    <w:rsid w:val="00F53039"/>
    <w:rsid w:val="00F532E8"/>
    <w:rsid w:val="00F53496"/>
    <w:rsid w:val="00F536F5"/>
    <w:rsid w:val="00F53CAC"/>
    <w:rsid w:val="00F53D5C"/>
    <w:rsid w:val="00F53F0B"/>
    <w:rsid w:val="00F545B3"/>
    <w:rsid w:val="00F545B8"/>
    <w:rsid w:val="00F545F8"/>
    <w:rsid w:val="00F54638"/>
    <w:rsid w:val="00F54C19"/>
    <w:rsid w:val="00F54DA9"/>
    <w:rsid w:val="00F55016"/>
    <w:rsid w:val="00F55678"/>
    <w:rsid w:val="00F5581C"/>
    <w:rsid w:val="00F55C58"/>
    <w:rsid w:val="00F55E03"/>
    <w:rsid w:val="00F55F2C"/>
    <w:rsid w:val="00F5607C"/>
    <w:rsid w:val="00F560E3"/>
    <w:rsid w:val="00F568EB"/>
    <w:rsid w:val="00F56ED2"/>
    <w:rsid w:val="00F5730A"/>
    <w:rsid w:val="00F5745A"/>
    <w:rsid w:val="00F57760"/>
    <w:rsid w:val="00F57A06"/>
    <w:rsid w:val="00F57B4A"/>
    <w:rsid w:val="00F606C7"/>
    <w:rsid w:val="00F6075A"/>
    <w:rsid w:val="00F60BC5"/>
    <w:rsid w:val="00F60DC5"/>
    <w:rsid w:val="00F610FC"/>
    <w:rsid w:val="00F6149A"/>
    <w:rsid w:val="00F61BEA"/>
    <w:rsid w:val="00F61D03"/>
    <w:rsid w:val="00F6256A"/>
    <w:rsid w:val="00F627A6"/>
    <w:rsid w:val="00F63260"/>
    <w:rsid w:val="00F63602"/>
    <w:rsid w:val="00F636D3"/>
    <w:rsid w:val="00F637B8"/>
    <w:rsid w:val="00F63DEF"/>
    <w:rsid w:val="00F643CC"/>
    <w:rsid w:val="00F647BD"/>
    <w:rsid w:val="00F649CF"/>
    <w:rsid w:val="00F64CFE"/>
    <w:rsid w:val="00F64E72"/>
    <w:rsid w:val="00F64FCF"/>
    <w:rsid w:val="00F650DF"/>
    <w:rsid w:val="00F6543C"/>
    <w:rsid w:val="00F65466"/>
    <w:rsid w:val="00F65524"/>
    <w:rsid w:val="00F657AB"/>
    <w:rsid w:val="00F66135"/>
    <w:rsid w:val="00F66174"/>
    <w:rsid w:val="00F664C0"/>
    <w:rsid w:val="00F6655B"/>
    <w:rsid w:val="00F66737"/>
    <w:rsid w:val="00F6692C"/>
    <w:rsid w:val="00F669BA"/>
    <w:rsid w:val="00F66E81"/>
    <w:rsid w:val="00F67152"/>
    <w:rsid w:val="00F67717"/>
    <w:rsid w:val="00F67864"/>
    <w:rsid w:val="00F67948"/>
    <w:rsid w:val="00F67988"/>
    <w:rsid w:val="00F67E22"/>
    <w:rsid w:val="00F709E2"/>
    <w:rsid w:val="00F70B89"/>
    <w:rsid w:val="00F70F77"/>
    <w:rsid w:val="00F71595"/>
    <w:rsid w:val="00F71AAB"/>
    <w:rsid w:val="00F72000"/>
    <w:rsid w:val="00F72127"/>
    <w:rsid w:val="00F7262F"/>
    <w:rsid w:val="00F7278F"/>
    <w:rsid w:val="00F72CD5"/>
    <w:rsid w:val="00F72EAE"/>
    <w:rsid w:val="00F72F79"/>
    <w:rsid w:val="00F73C2E"/>
    <w:rsid w:val="00F742D7"/>
    <w:rsid w:val="00F742E4"/>
    <w:rsid w:val="00F74368"/>
    <w:rsid w:val="00F74A6C"/>
    <w:rsid w:val="00F74FAF"/>
    <w:rsid w:val="00F7523B"/>
    <w:rsid w:val="00F76004"/>
    <w:rsid w:val="00F7670E"/>
    <w:rsid w:val="00F76A25"/>
    <w:rsid w:val="00F76BD7"/>
    <w:rsid w:val="00F76F00"/>
    <w:rsid w:val="00F7766A"/>
    <w:rsid w:val="00F776C4"/>
    <w:rsid w:val="00F777AB"/>
    <w:rsid w:val="00F77AC9"/>
    <w:rsid w:val="00F77C32"/>
    <w:rsid w:val="00F77E69"/>
    <w:rsid w:val="00F77ED3"/>
    <w:rsid w:val="00F80043"/>
    <w:rsid w:val="00F8039C"/>
    <w:rsid w:val="00F80815"/>
    <w:rsid w:val="00F80A61"/>
    <w:rsid w:val="00F81468"/>
    <w:rsid w:val="00F81850"/>
    <w:rsid w:val="00F81934"/>
    <w:rsid w:val="00F81A31"/>
    <w:rsid w:val="00F81A40"/>
    <w:rsid w:val="00F81B3A"/>
    <w:rsid w:val="00F81B4A"/>
    <w:rsid w:val="00F81B85"/>
    <w:rsid w:val="00F81CCE"/>
    <w:rsid w:val="00F82299"/>
    <w:rsid w:val="00F82524"/>
    <w:rsid w:val="00F828E0"/>
    <w:rsid w:val="00F8297B"/>
    <w:rsid w:val="00F82AFD"/>
    <w:rsid w:val="00F82BE6"/>
    <w:rsid w:val="00F82E26"/>
    <w:rsid w:val="00F83425"/>
    <w:rsid w:val="00F83492"/>
    <w:rsid w:val="00F83BD0"/>
    <w:rsid w:val="00F83BE0"/>
    <w:rsid w:val="00F83E42"/>
    <w:rsid w:val="00F84091"/>
    <w:rsid w:val="00F8449B"/>
    <w:rsid w:val="00F844CC"/>
    <w:rsid w:val="00F84592"/>
    <w:rsid w:val="00F84626"/>
    <w:rsid w:val="00F84A1A"/>
    <w:rsid w:val="00F84C24"/>
    <w:rsid w:val="00F85177"/>
    <w:rsid w:val="00F85AC4"/>
    <w:rsid w:val="00F85FDB"/>
    <w:rsid w:val="00F86007"/>
    <w:rsid w:val="00F86403"/>
    <w:rsid w:val="00F864A4"/>
    <w:rsid w:val="00F86A45"/>
    <w:rsid w:val="00F86AF2"/>
    <w:rsid w:val="00F86D4D"/>
    <w:rsid w:val="00F86D7B"/>
    <w:rsid w:val="00F87711"/>
    <w:rsid w:val="00F87B44"/>
    <w:rsid w:val="00F87B47"/>
    <w:rsid w:val="00F87C28"/>
    <w:rsid w:val="00F87FEA"/>
    <w:rsid w:val="00F90057"/>
    <w:rsid w:val="00F90B6D"/>
    <w:rsid w:val="00F91116"/>
    <w:rsid w:val="00F912D5"/>
    <w:rsid w:val="00F912D8"/>
    <w:rsid w:val="00F9159A"/>
    <w:rsid w:val="00F91711"/>
    <w:rsid w:val="00F91731"/>
    <w:rsid w:val="00F91A3C"/>
    <w:rsid w:val="00F91EA2"/>
    <w:rsid w:val="00F92036"/>
    <w:rsid w:val="00F920BC"/>
    <w:rsid w:val="00F921FB"/>
    <w:rsid w:val="00F9225C"/>
    <w:rsid w:val="00F9228B"/>
    <w:rsid w:val="00F922F9"/>
    <w:rsid w:val="00F9242C"/>
    <w:rsid w:val="00F925AB"/>
    <w:rsid w:val="00F926B6"/>
    <w:rsid w:val="00F927F1"/>
    <w:rsid w:val="00F92A80"/>
    <w:rsid w:val="00F92ACC"/>
    <w:rsid w:val="00F92C23"/>
    <w:rsid w:val="00F92C83"/>
    <w:rsid w:val="00F938A0"/>
    <w:rsid w:val="00F93A7C"/>
    <w:rsid w:val="00F93B77"/>
    <w:rsid w:val="00F93DEF"/>
    <w:rsid w:val="00F94022"/>
    <w:rsid w:val="00F94182"/>
    <w:rsid w:val="00F9461B"/>
    <w:rsid w:val="00F946FC"/>
    <w:rsid w:val="00F94769"/>
    <w:rsid w:val="00F948BD"/>
    <w:rsid w:val="00F94948"/>
    <w:rsid w:val="00F94D41"/>
    <w:rsid w:val="00F95046"/>
    <w:rsid w:val="00F9547F"/>
    <w:rsid w:val="00F95AB9"/>
    <w:rsid w:val="00F95DA8"/>
    <w:rsid w:val="00F961F0"/>
    <w:rsid w:val="00F9652E"/>
    <w:rsid w:val="00F965ED"/>
    <w:rsid w:val="00F965F5"/>
    <w:rsid w:val="00F96F38"/>
    <w:rsid w:val="00F96F8C"/>
    <w:rsid w:val="00F972C2"/>
    <w:rsid w:val="00F973FB"/>
    <w:rsid w:val="00F97866"/>
    <w:rsid w:val="00F979CE"/>
    <w:rsid w:val="00F979F2"/>
    <w:rsid w:val="00F97D19"/>
    <w:rsid w:val="00F97F3D"/>
    <w:rsid w:val="00FA016B"/>
    <w:rsid w:val="00FA018D"/>
    <w:rsid w:val="00FA09EB"/>
    <w:rsid w:val="00FA0A24"/>
    <w:rsid w:val="00FA0D02"/>
    <w:rsid w:val="00FA0F82"/>
    <w:rsid w:val="00FA151D"/>
    <w:rsid w:val="00FA198B"/>
    <w:rsid w:val="00FA1A03"/>
    <w:rsid w:val="00FA1AD8"/>
    <w:rsid w:val="00FA1AEE"/>
    <w:rsid w:val="00FA1C03"/>
    <w:rsid w:val="00FA205A"/>
    <w:rsid w:val="00FA2559"/>
    <w:rsid w:val="00FA25FD"/>
    <w:rsid w:val="00FA2B26"/>
    <w:rsid w:val="00FA2D25"/>
    <w:rsid w:val="00FA2EAB"/>
    <w:rsid w:val="00FA2FE9"/>
    <w:rsid w:val="00FA300E"/>
    <w:rsid w:val="00FA3098"/>
    <w:rsid w:val="00FA32EF"/>
    <w:rsid w:val="00FA3312"/>
    <w:rsid w:val="00FA336F"/>
    <w:rsid w:val="00FA3398"/>
    <w:rsid w:val="00FA3867"/>
    <w:rsid w:val="00FA40FD"/>
    <w:rsid w:val="00FA41EC"/>
    <w:rsid w:val="00FA42B0"/>
    <w:rsid w:val="00FA4497"/>
    <w:rsid w:val="00FA465B"/>
    <w:rsid w:val="00FA4757"/>
    <w:rsid w:val="00FA48A6"/>
    <w:rsid w:val="00FA4C72"/>
    <w:rsid w:val="00FA4F86"/>
    <w:rsid w:val="00FA52C2"/>
    <w:rsid w:val="00FA5561"/>
    <w:rsid w:val="00FA593D"/>
    <w:rsid w:val="00FA5941"/>
    <w:rsid w:val="00FA60B3"/>
    <w:rsid w:val="00FA61F8"/>
    <w:rsid w:val="00FA639F"/>
    <w:rsid w:val="00FA6522"/>
    <w:rsid w:val="00FA65B1"/>
    <w:rsid w:val="00FA6AB8"/>
    <w:rsid w:val="00FA6BAC"/>
    <w:rsid w:val="00FA6E7F"/>
    <w:rsid w:val="00FA7028"/>
    <w:rsid w:val="00FA7114"/>
    <w:rsid w:val="00FA7157"/>
    <w:rsid w:val="00FA73F8"/>
    <w:rsid w:val="00FB0348"/>
    <w:rsid w:val="00FB0761"/>
    <w:rsid w:val="00FB0C38"/>
    <w:rsid w:val="00FB0CA4"/>
    <w:rsid w:val="00FB0E23"/>
    <w:rsid w:val="00FB0F4F"/>
    <w:rsid w:val="00FB1005"/>
    <w:rsid w:val="00FB10EB"/>
    <w:rsid w:val="00FB125D"/>
    <w:rsid w:val="00FB14B6"/>
    <w:rsid w:val="00FB1535"/>
    <w:rsid w:val="00FB1729"/>
    <w:rsid w:val="00FB18BE"/>
    <w:rsid w:val="00FB19EC"/>
    <w:rsid w:val="00FB1C7D"/>
    <w:rsid w:val="00FB1F68"/>
    <w:rsid w:val="00FB208B"/>
    <w:rsid w:val="00FB2379"/>
    <w:rsid w:val="00FB239B"/>
    <w:rsid w:val="00FB2750"/>
    <w:rsid w:val="00FB2B03"/>
    <w:rsid w:val="00FB2D13"/>
    <w:rsid w:val="00FB3E29"/>
    <w:rsid w:val="00FB43E3"/>
    <w:rsid w:val="00FB495B"/>
    <w:rsid w:val="00FB4A41"/>
    <w:rsid w:val="00FB4FB2"/>
    <w:rsid w:val="00FB5212"/>
    <w:rsid w:val="00FB5647"/>
    <w:rsid w:val="00FB5768"/>
    <w:rsid w:val="00FB5815"/>
    <w:rsid w:val="00FB5B32"/>
    <w:rsid w:val="00FB5D2A"/>
    <w:rsid w:val="00FB5E4F"/>
    <w:rsid w:val="00FB5F8E"/>
    <w:rsid w:val="00FB64BB"/>
    <w:rsid w:val="00FB67A7"/>
    <w:rsid w:val="00FB6D87"/>
    <w:rsid w:val="00FB73EE"/>
    <w:rsid w:val="00FB7609"/>
    <w:rsid w:val="00FB7690"/>
    <w:rsid w:val="00FB78A1"/>
    <w:rsid w:val="00FB7C08"/>
    <w:rsid w:val="00FB7D5A"/>
    <w:rsid w:val="00FB7E32"/>
    <w:rsid w:val="00FC0AA4"/>
    <w:rsid w:val="00FC0F10"/>
    <w:rsid w:val="00FC1504"/>
    <w:rsid w:val="00FC1D7E"/>
    <w:rsid w:val="00FC284D"/>
    <w:rsid w:val="00FC2CCC"/>
    <w:rsid w:val="00FC2CE5"/>
    <w:rsid w:val="00FC2D73"/>
    <w:rsid w:val="00FC2DA0"/>
    <w:rsid w:val="00FC2DAC"/>
    <w:rsid w:val="00FC3A06"/>
    <w:rsid w:val="00FC3AEE"/>
    <w:rsid w:val="00FC3D20"/>
    <w:rsid w:val="00FC3E0D"/>
    <w:rsid w:val="00FC41A8"/>
    <w:rsid w:val="00FC4359"/>
    <w:rsid w:val="00FC43AA"/>
    <w:rsid w:val="00FC4561"/>
    <w:rsid w:val="00FC488E"/>
    <w:rsid w:val="00FC489B"/>
    <w:rsid w:val="00FC512A"/>
    <w:rsid w:val="00FC55C2"/>
    <w:rsid w:val="00FC59C4"/>
    <w:rsid w:val="00FC6130"/>
    <w:rsid w:val="00FC6451"/>
    <w:rsid w:val="00FC6971"/>
    <w:rsid w:val="00FC6C1E"/>
    <w:rsid w:val="00FC6F7E"/>
    <w:rsid w:val="00FC6FDC"/>
    <w:rsid w:val="00FC7089"/>
    <w:rsid w:val="00FC7341"/>
    <w:rsid w:val="00FC737D"/>
    <w:rsid w:val="00FC7905"/>
    <w:rsid w:val="00FC7A8A"/>
    <w:rsid w:val="00FC7EBE"/>
    <w:rsid w:val="00FD0137"/>
    <w:rsid w:val="00FD0439"/>
    <w:rsid w:val="00FD055F"/>
    <w:rsid w:val="00FD0A2E"/>
    <w:rsid w:val="00FD15FB"/>
    <w:rsid w:val="00FD1801"/>
    <w:rsid w:val="00FD1A4B"/>
    <w:rsid w:val="00FD1D0E"/>
    <w:rsid w:val="00FD2039"/>
    <w:rsid w:val="00FD206B"/>
    <w:rsid w:val="00FD294C"/>
    <w:rsid w:val="00FD3243"/>
    <w:rsid w:val="00FD32CE"/>
    <w:rsid w:val="00FD3798"/>
    <w:rsid w:val="00FD3B68"/>
    <w:rsid w:val="00FD3D0B"/>
    <w:rsid w:val="00FD3D8A"/>
    <w:rsid w:val="00FD409B"/>
    <w:rsid w:val="00FD47F3"/>
    <w:rsid w:val="00FD4912"/>
    <w:rsid w:val="00FD493A"/>
    <w:rsid w:val="00FD51B2"/>
    <w:rsid w:val="00FD567A"/>
    <w:rsid w:val="00FD5B72"/>
    <w:rsid w:val="00FD6036"/>
    <w:rsid w:val="00FD60D3"/>
    <w:rsid w:val="00FD6157"/>
    <w:rsid w:val="00FD640E"/>
    <w:rsid w:val="00FD6573"/>
    <w:rsid w:val="00FD6792"/>
    <w:rsid w:val="00FD6831"/>
    <w:rsid w:val="00FD68EF"/>
    <w:rsid w:val="00FD6BE4"/>
    <w:rsid w:val="00FD70D7"/>
    <w:rsid w:val="00FD7123"/>
    <w:rsid w:val="00FD72AB"/>
    <w:rsid w:val="00FD7588"/>
    <w:rsid w:val="00FD7B0A"/>
    <w:rsid w:val="00FD7C71"/>
    <w:rsid w:val="00FD7D39"/>
    <w:rsid w:val="00FD7D97"/>
    <w:rsid w:val="00FD7DCA"/>
    <w:rsid w:val="00FD7EF5"/>
    <w:rsid w:val="00FE002E"/>
    <w:rsid w:val="00FE036B"/>
    <w:rsid w:val="00FE03C8"/>
    <w:rsid w:val="00FE0CCD"/>
    <w:rsid w:val="00FE0E7F"/>
    <w:rsid w:val="00FE0F96"/>
    <w:rsid w:val="00FE0FF9"/>
    <w:rsid w:val="00FE11FF"/>
    <w:rsid w:val="00FE130E"/>
    <w:rsid w:val="00FE1315"/>
    <w:rsid w:val="00FE145E"/>
    <w:rsid w:val="00FE16BC"/>
    <w:rsid w:val="00FE1A5B"/>
    <w:rsid w:val="00FE1BE7"/>
    <w:rsid w:val="00FE1C19"/>
    <w:rsid w:val="00FE2052"/>
    <w:rsid w:val="00FE219D"/>
    <w:rsid w:val="00FE23D7"/>
    <w:rsid w:val="00FE2497"/>
    <w:rsid w:val="00FE27E3"/>
    <w:rsid w:val="00FE2933"/>
    <w:rsid w:val="00FE2D0B"/>
    <w:rsid w:val="00FE3490"/>
    <w:rsid w:val="00FE3B08"/>
    <w:rsid w:val="00FE3C2D"/>
    <w:rsid w:val="00FE3C40"/>
    <w:rsid w:val="00FE3E86"/>
    <w:rsid w:val="00FE42F5"/>
    <w:rsid w:val="00FE4507"/>
    <w:rsid w:val="00FE4651"/>
    <w:rsid w:val="00FE4793"/>
    <w:rsid w:val="00FE4A1E"/>
    <w:rsid w:val="00FE4C35"/>
    <w:rsid w:val="00FE4DBB"/>
    <w:rsid w:val="00FE502C"/>
    <w:rsid w:val="00FE51F0"/>
    <w:rsid w:val="00FE536D"/>
    <w:rsid w:val="00FE5B59"/>
    <w:rsid w:val="00FE5B8E"/>
    <w:rsid w:val="00FE5FA6"/>
    <w:rsid w:val="00FE64B4"/>
    <w:rsid w:val="00FE66CB"/>
    <w:rsid w:val="00FE69C1"/>
    <w:rsid w:val="00FE6DFF"/>
    <w:rsid w:val="00FE71F6"/>
    <w:rsid w:val="00FE72A2"/>
    <w:rsid w:val="00FE74F5"/>
    <w:rsid w:val="00FE7784"/>
    <w:rsid w:val="00FE789F"/>
    <w:rsid w:val="00FE78DF"/>
    <w:rsid w:val="00FE7BF4"/>
    <w:rsid w:val="00FE7E60"/>
    <w:rsid w:val="00FF003F"/>
    <w:rsid w:val="00FF009A"/>
    <w:rsid w:val="00FF0337"/>
    <w:rsid w:val="00FF0517"/>
    <w:rsid w:val="00FF0ED8"/>
    <w:rsid w:val="00FF16F2"/>
    <w:rsid w:val="00FF1883"/>
    <w:rsid w:val="00FF1935"/>
    <w:rsid w:val="00FF1A19"/>
    <w:rsid w:val="00FF1A3D"/>
    <w:rsid w:val="00FF1B30"/>
    <w:rsid w:val="00FF1D4F"/>
    <w:rsid w:val="00FF1E35"/>
    <w:rsid w:val="00FF1EB5"/>
    <w:rsid w:val="00FF2093"/>
    <w:rsid w:val="00FF20EB"/>
    <w:rsid w:val="00FF230C"/>
    <w:rsid w:val="00FF2424"/>
    <w:rsid w:val="00FF24A1"/>
    <w:rsid w:val="00FF2A06"/>
    <w:rsid w:val="00FF2CA6"/>
    <w:rsid w:val="00FF334F"/>
    <w:rsid w:val="00FF369D"/>
    <w:rsid w:val="00FF37A3"/>
    <w:rsid w:val="00FF3D60"/>
    <w:rsid w:val="00FF4060"/>
    <w:rsid w:val="00FF40F4"/>
    <w:rsid w:val="00FF42FB"/>
    <w:rsid w:val="00FF4AEB"/>
    <w:rsid w:val="00FF4EA9"/>
    <w:rsid w:val="00FF4F60"/>
    <w:rsid w:val="00FF4FF5"/>
    <w:rsid w:val="00FF507B"/>
    <w:rsid w:val="00FF511F"/>
    <w:rsid w:val="00FF5293"/>
    <w:rsid w:val="00FF568D"/>
    <w:rsid w:val="00FF5F67"/>
    <w:rsid w:val="00FF6158"/>
    <w:rsid w:val="00FF647B"/>
    <w:rsid w:val="00FF6986"/>
    <w:rsid w:val="00FF6987"/>
    <w:rsid w:val="00FF6F31"/>
    <w:rsid w:val="00FF7126"/>
    <w:rsid w:val="00FF716F"/>
    <w:rsid w:val="00FF73B4"/>
    <w:rsid w:val="00FF73FC"/>
    <w:rsid w:val="00FF78A5"/>
    <w:rsid w:val="00FF799E"/>
    <w:rsid w:val="00FF7A1A"/>
    <w:rsid w:val="00FF7D0B"/>
    <w:rsid w:val="00FF7D6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0C89"/>
    <w:pPr>
      <w:spacing w:after="160" w:line="259" w:lineRule="auto"/>
    </w:pPr>
    <w:rPr>
      <w:rFonts w:asciiTheme="minorHAnsi" w:eastAsiaTheme="minorEastAsia"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BA0C8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A0C89"/>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basedOn w:val="NO"/>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rsid w:val="00DB3A47"/>
  </w:style>
  <w:style w:type="paragraph" w:customStyle="1" w:styleId="B2">
    <w:name w:val="B2"/>
    <w:basedOn w:val="List2"/>
    <w:rsid w:val="00DB3A47"/>
  </w:style>
  <w:style w:type="paragraph" w:customStyle="1" w:styleId="B3">
    <w:name w:val="B3"/>
    <w:basedOn w:val="List3"/>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
    <w:basedOn w:val="Normal"/>
    <w:next w:val="Normal"/>
    <w:link w:val="CaptionChar1"/>
    <w:qFormat/>
    <w:rsid w:val="00DB3A47"/>
    <w:pPr>
      <w:spacing w:before="120" w:after="120"/>
    </w:pPr>
    <w:rPr>
      <w:rFonts w:ascii="Times New Roman" w:eastAsia="SimSun" w:hAnsi="Times New Roman"/>
      <w:b/>
      <w:sz w:val="20"/>
      <w:szCs w:val="20"/>
    </w:rPr>
  </w:style>
  <w:style w:type="character" w:customStyle="1" w:styleId="CaptionChar1">
    <w:name w:val="Caption Char1"/>
    <w:aliases w:val="cap Char1,cap Char Char,Caption Char Char,Caption Char1 Char Char,cap Char Char1 Char,Caption Char Char1 Char Char,cap Char2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table" w:styleId="TableGrid">
    <w:name w:val="Table Grid"/>
    <w:basedOn w:val="TableNormal"/>
    <w:rsid w:val="00323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E5B8E"/>
    <w:pPr>
      <w:ind w:left="720"/>
    </w:pPr>
    <w:rPr>
      <w:rFonts w:cs="新細明體"/>
    </w:rPr>
  </w:style>
  <w:style w:type="character" w:customStyle="1" w:styleId="Heading1Char">
    <w:name w:val="Heading 1 Char"/>
    <w:aliases w:val="H1 Char,h1 Char,Heading 1 3GPP Char"/>
    <w:link w:val="Heading1"/>
    <w:rsid w:val="00EE7F6B"/>
    <w:rPr>
      <w:rFonts w:ascii="Arial" w:hAnsi="Arial"/>
      <w:sz w:val="36"/>
      <w:lang w:val="en-GB" w:eastAsia="en-US" w:bidi="ar-SA"/>
    </w:rPr>
  </w:style>
  <w:style w:type="paragraph" w:styleId="TOCHeading">
    <w:name w:val="TOC Heading"/>
    <w:basedOn w:val="Heading1"/>
    <w:next w:val="Normal"/>
    <w:uiPriority w:val="39"/>
    <w:semiHidden/>
    <w:unhideWhenUsed/>
    <w:qFormat/>
    <w:rsid w:val="0004564C"/>
    <w:pPr>
      <w:pBdr>
        <w:top w:val="none" w:sz="0" w:space="0" w:color="auto"/>
      </w:pBdr>
      <w:overflowPunct/>
      <w:autoSpaceDE/>
      <w:autoSpaceDN/>
      <w:adjustRightInd/>
      <w:spacing w:before="480" w:after="0" w:line="276" w:lineRule="auto"/>
      <w:ind w:left="0" w:firstLine="0"/>
      <w:textAlignment w:val="auto"/>
      <w:outlineLvl w:val="9"/>
    </w:pPr>
    <w:rPr>
      <w:rFonts w:ascii="Cambria" w:eastAsia="新細明體" w:hAnsi="Cambria"/>
      <w:b/>
      <w:bCs/>
      <w:color w:val="365F91"/>
      <w:sz w:val="28"/>
      <w:szCs w:val="28"/>
      <w:lang w:val="en-US"/>
    </w:rPr>
  </w:style>
  <w:style w:type="paragraph" w:customStyle="1" w:styleId="tah0">
    <w:name w:val="tah"/>
    <w:basedOn w:val="Normal"/>
    <w:rsid w:val="00EB50E8"/>
    <w:pPr>
      <w:spacing w:before="100" w:beforeAutospacing="1" w:after="100" w:afterAutospacing="1"/>
    </w:pPr>
    <w:rPr>
      <w:rFonts w:ascii="新細明體" w:hAnsi="新細明體" w:cs="新細明體"/>
      <w:szCs w:val="24"/>
    </w:rPr>
  </w:style>
  <w:style w:type="paragraph" w:customStyle="1" w:styleId="tac0">
    <w:name w:val="tac"/>
    <w:basedOn w:val="Normal"/>
    <w:rsid w:val="00EB50E8"/>
    <w:pPr>
      <w:spacing w:before="100" w:beforeAutospacing="1" w:after="100" w:afterAutospacing="1"/>
    </w:pPr>
    <w:rPr>
      <w:rFonts w:ascii="新細明體" w:hAnsi="新細明體" w:cs="新細明體"/>
      <w:szCs w:val="24"/>
    </w:rPr>
  </w:style>
  <w:style w:type="paragraph" w:styleId="NormalWeb">
    <w:name w:val="Normal (Web)"/>
    <w:basedOn w:val="Normal"/>
    <w:uiPriority w:val="99"/>
    <w:unhideWhenUsed/>
    <w:rsid w:val="003B160A"/>
    <w:pPr>
      <w:spacing w:before="100" w:beforeAutospacing="1" w:after="100" w:afterAutospacing="1"/>
    </w:pPr>
    <w:rPr>
      <w:rFonts w:ascii="Times New Roman" w:hAnsi="Times New Roman"/>
      <w:szCs w:val="24"/>
    </w:rPr>
  </w:style>
  <w:style w:type="paragraph" w:styleId="BodyText">
    <w:name w:val="Body Text"/>
    <w:basedOn w:val="Normal"/>
    <w:link w:val="BodyTextChar"/>
    <w:rsid w:val="00AF3514"/>
    <w:pPr>
      <w:spacing w:after="120"/>
    </w:pPr>
  </w:style>
  <w:style w:type="character" w:customStyle="1" w:styleId="BodyTextChar">
    <w:name w:val="Body Text Char"/>
    <w:link w:val="BodyText"/>
    <w:rsid w:val="00AF3514"/>
    <w:rPr>
      <w:rFonts w:ascii="Calibri" w:eastAsia="新細明體" w:hAnsi="Calibri"/>
      <w:kern w:val="2"/>
      <w:sz w:val="24"/>
      <w:szCs w:val="22"/>
      <w:lang w:eastAsia="zh-TW"/>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506BA9"/>
    <w:rPr>
      <w:rFonts w:ascii="Calibri" w:eastAsia="新細明體" w:hAnsi="Calibri" w:cs="新細明體"/>
      <w:kern w:val="2"/>
      <w:sz w:val="24"/>
      <w:szCs w:val="22"/>
      <w:lang w:eastAsia="zh-TW"/>
    </w:rPr>
  </w:style>
  <w:style w:type="character" w:styleId="PlaceholderText">
    <w:name w:val="Placeholder Text"/>
    <w:basedOn w:val="DefaultParagraphFont"/>
    <w:uiPriority w:val="99"/>
    <w:semiHidden/>
    <w:rsid w:val="00104CF6"/>
    <w:rPr>
      <w:color w:val="808080"/>
    </w:rPr>
  </w:style>
  <w:style w:type="paragraph" w:customStyle="1" w:styleId="text">
    <w:name w:val="text"/>
    <w:basedOn w:val="Normal"/>
    <w:link w:val="textChar"/>
    <w:qFormat/>
    <w:rsid w:val="00DC77D9"/>
    <w:pPr>
      <w:widowControl w:val="0"/>
      <w:spacing w:after="240" w:line="240" w:lineRule="auto"/>
      <w:jc w:val="both"/>
    </w:pPr>
    <w:rPr>
      <w:rFonts w:ascii="Calibri" w:eastAsia="SimSun" w:hAnsi="Calibri" w:cs="Times New Roman"/>
      <w:kern w:val="2"/>
      <w:sz w:val="24"/>
      <w:szCs w:val="20"/>
    </w:rPr>
  </w:style>
  <w:style w:type="paragraph" w:customStyle="1" w:styleId="bullet1">
    <w:name w:val="bullet1"/>
    <w:basedOn w:val="text"/>
    <w:link w:val="bullet1Char"/>
    <w:qFormat/>
    <w:rsid w:val="00DC77D9"/>
    <w:pPr>
      <w:widowControl/>
      <w:numPr>
        <w:numId w:val="2"/>
      </w:numPr>
      <w:spacing w:after="0"/>
      <w:jc w:val="left"/>
    </w:pPr>
    <w:rPr>
      <w:szCs w:val="24"/>
      <w:lang w:val="en-GB"/>
    </w:rPr>
  </w:style>
  <w:style w:type="character" w:customStyle="1" w:styleId="textChar">
    <w:name w:val="text Char"/>
    <w:link w:val="text"/>
    <w:rsid w:val="00DC77D9"/>
    <w:rPr>
      <w:rFonts w:ascii="Calibri" w:hAnsi="Calibri"/>
      <w:kern w:val="2"/>
      <w:sz w:val="24"/>
    </w:rPr>
  </w:style>
  <w:style w:type="paragraph" w:customStyle="1" w:styleId="bullet2">
    <w:name w:val="bullet2"/>
    <w:basedOn w:val="text"/>
    <w:link w:val="bullet2Char"/>
    <w:qFormat/>
    <w:rsid w:val="00DC77D9"/>
    <w:pPr>
      <w:widowControl/>
      <w:numPr>
        <w:ilvl w:val="1"/>
        <w:numId w:val="2"/>
      </w:numPr>
      <w:spacing w:after="0"/>
      <w:jc w:val="left"/>
    </w:pPr>
    <w:rPr>
      <w:rFonts w:ascii="Times" w:hAnsi="Times"/>
      <w:szCs w:val="24"/>
      <w:lang w:val="en-GB"/>
    </w:rPr>
  </w:style>
  <w:style w:type="character" w:customStyle="1" w:styleId="bullet1Char">
    <w:name w:val="bullet1 Char"/>
    <w:link w:val="bullet1"/>
    <w:rsid w:val="00DC77D9"/>
    <w:rPr>
      <w:rFonts w:ascii="Calibri" w:hAnsi="Calibri"/>
      <w:kern w:val="2"/>
      <w:sz w:val="24"/>
      <w:szCs w:val="24"/>
      <w:lang w:val="en-GB"/>
    </w:rPr>
  </w:style>
  <w:style w:type="paragraph" w:customStyle="1" w:styleId="bullet3">
    <w:name w:val="bullet3"/>
    <w:basedOn w:val="text"/>
    <w:link w:val="bullet3Char"/>
    <w:qFormat/>
    <w:rsid w:val="00DC77D9"/>
    <w:pPr>
      <w:widowControl/>
      <w:numPr>
        <w:ilvl w:val="2"/>
        <w:numId w:val="2"/>
      </w:numPr>
      <w:spacing w:after="0"/>
      <w:jc w:val="left"/>
    </w:pPr>
    <w:rPr>
      <w:rFonts w:ascii="Times" w:eastAsia="Batang" w:hAnsi="Times"/>
      <w:kern w:val="0"/>
      <w:sz w:val="20"/>
      <w:szCs w:val="24"/>
      <w:lang w:val="en-GB" w:eastAsia="en-US"/>
    </w:rPr>
  </w:style>
  <w:style w:type="character" w:customStyle="1" w:styleId="bullet2Char">
    <w:name w:val="bullet2 Char"/>
    <w:link w:val="bullet2"/>
    <w:rsid w:val="00DC77D9"/>
    <w:rPr>
      <w:rFonts w:ascii="Times" w:hAnsi="Times"/>
      <w:kern w:val="2"/>
      <w:sz w:val="24"/>
      <w:szCs w:val="24"/>
      <w:lang w:val="en-GB"/>
    </w:rPr>
  </w:style>
  <w:style w:type="paragraph" w:customStyle="1" w:styleId="bullet4">
    <w:name w:val="bullet4"/>
    <w:basedOn w:val="text"/>
    <w:link w:val="bullet4Char"/>
    <w:qFormat/>
    <w:rsid w:val="00DC77D9"/>
    <w:pPr>
      <w:widowControl/>
      <w:numPr>
        <w:ilvl w:val="3"/>
        <w:numId w:val="2"/>
      </w:numPr>
      <w:spacing w:after="0"/>
      <w:jc w:val="left"/>
    </w:pPr>
    <w:rPr>
      <w:rFonts w:ascii="Times" w:eastAsia="Batang" w:hAnsi="Times"/>
      <w:kern w:val="0"/>
      <w:sz w:val="20"/>
      <w:szCs w:val="24"/>
      <w:lang w:val="en-GB" w:eastAsia="en-US"/>
    </w:rPr>
  </w:style>
  <w:style w:type="character" w:customStyle="1" w:styleId="bullet3Char">
    <w:name w:val="bullet3 Char"/>
    <w:link w:val="bullet3"/>
    <w:rsid w:val="00DC77D9"/>
    <w:rPr>
      <w:rFonts w:ascii="Times" w:eastAsia="Batang" w:hAnsi="Times"/>
      <w:szCs w:val="24"/>
      <w:lang w:val="en-GB" w:eastAsia="en-US"/>
    </w:rPr>
  </w:style>
  <w:style w:type="character" w:customStyle="1" w:styleId="bullet4Char">
    <w:name w:val="bullet4 Char"/>
    <w:link w:val="bullet4"/>
    <w:rsid w:val="00DC77D9"/>
    <w:rPr>
      <w:rFonts w:ascii="Times" w:eastAsia="Batang" w:hAnsi="Times"/>
      <w:szCs w:val="24"/>
      <w:lang w:val="en-GB" w:eastAsia="en-US"/>
    </w:rPr>
  </w:style>
  <w:style w:type="paragraph" w:customStyle="1" w:styleId="3GPPAgreements">
    <w:name w:val="3GPP Agreements"/>
    <w:basedOn w:val="Normal"/>
    <w:link w:val="3GPPAgreementsChar"/>
    <w:qFormat/>
    <w:rsid w:val="00857A40"/>
    <w:pPr>
      <w:numPr>
        <w:numId w:val="3"/>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qFormat/>
    <w:rsid w:val="00857A40"/>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0591">
      <w:bodyDiv w:val="1"/>
      <w:marLeft w:val="0"/>
      <w:marRight w:val="0"/>
      <w:marTop w:val="0"/>
      <w:marBottom w:val="0"/>
      <w:divBdr>
        <w:top w:val="none" w:sz="0" w:space="0" w:color="auto"/>
        <w:left w:val="none" w:sz="0" w:space="0" w:color="auto"/>
        <w:bottom w:val="none" w:sz="0" w:space="0" w:color="auto"/>
        <w:right w:val="none" w:sz="0" w:space="0" w:color="auto"/>
      </w:divBdr>
    </w:div>
    <w:div w:id="14812820">
      <w:bodyDiv w:val="1"/>
      <w:marLeft w:val="0"/>
      <w:marRight w:val="0"/>
      <w:marTop w:val="0"/>
      <w:marBottom w:val="0"/>
      <w:divBdr>
        <w:top w:val="none" w:sz="0" w:space="0" w:color="auto"/>
        <w:left w:val="none" w:sz="0" w:space="0" w:color="auto"/>
        <w:bottom w:val="none" w:sz="0" w:space="0" w:color="auto"/>
        <w:right w:val="none" w:sz="0" w:space="0" w:color="auto"/>
      </w:divBdr>
    </w:div>
    <w:div w:id="18094731">
      <w:bodyDiv w:val="1"/>
      <w:marLeft w:val="0"/>
      <w:marRight w:val="0"/>
      <w:marTop w:val="0"/>
      <w:marBottom w:val="0"/>
      <w:divBdr>
        <w:top w:val="none" w:sz="0" w:space="0" w:color="auto"/>
        <w:left w:val="none" w:sz="0" w:space="0" w:color="auto"/>
        <w:bottom w:val="none" w:sz="0" w:space="0" w:color="auto"/>
        <w:right w:val="none" w:sz="0" w:space="0" w:color="auto"/>
      </w:divBdr>
    </w:div>
    <w:div w:id="39012145">
      <w:bodyDiv w:val="1"/>
      <w:marLeft w:val="0"/>
      <w:marRight w:val="0"/>
      <w:marTop w:val="0"/>
      <w:marBottom w:val="0"/>
      <w:divBdr>
        <w:top w:val="none" w:sz="0" w:space="0" w:color="auto"/>
        <w:left w:val="none" w:sz="0" w:space="0" w:color="auto"/>
        <w:bottom w:val="none" w:sz="0" w:space="0" w:color="auto"/>
        <w:right w:val="none" w:sz="0" w:space="0" w:color="auto"/>
      </w:divBdr>
    </w:div>
    <w:div w:id="57092005">
      <w:bodyDiv w:val="1"/>
      <w:marLeft w:val="0"/>
      <w:marRight w:val="0"/>
      <w:marTop w:val="0"/>
      <w:marBottom w:val="0"/>
      <w:divBdr>
        <w:top w:val="none" w:sz="0" w:space="0" w:color="auto"/>
        <w:left w:val="none" w:sz="0" w:space="0" w:color="auto"/>
        <w:bottom w:val="none" w:sz="0" w:space="0" w:color="auto"/>
        <w:right w:val="none" w:sz="0" w:space="0" w:color="auto"/>
      </w:divBdr>
    </w:div>
    <w:div w:id="58091674">
      <w:bodyDiv w:val="1"/>
      <w:marLeft w:val="0"/>
      <w:marRight w:val="0"/>
      <w:marTop w:val="0"/>
      <w:marBottom w:val="0"/>
      <w:divBdr>
        <w:top w:val="none" w:sz="0" w:space="0" w:color="auto"/>
        <w:left w:val="none" w:sz="0" w:space="0" w:color="auto"/>
        <w:bottom w:val="none" w:sz="0" w:space="0" w:color="auto"/>
        <w:right w:val="none" w:sz="0" w:space="0" w:color="auto"/>
      </w:divBdr>
      <w:divsChild>
        <w:div w:id="204098162">
          <w:marLeft w:val="1166"/>
          <w:marRight w:val="0"/>
          <w:marTop w:val="86"/>
          <w:marBottom w:val="0"/>
          <w:divBdr>
            <w:top w:val="none" w:sz="0" w:space="0" w:color="auto"/>
            <w:left w:val="none" w:sz="0" w:space="0" w:color="auto"/>
            <w:bottom w:val="none" w:sz="0" w:space="0" w:color="auto"/>
            <w:right w:val="none" w:sz="0" w:space="0" w:color="auto"/>
          </w:divBdr>
        </w:div>
        <w:div w:id="301424747">
          <w:marLeft w:val="1166"/>
          <w:marRight w:val="0"/>
          <w:marTop w:val="86"/>
          <w:marBottom w:val="0"/>
          <w:divBdr>
            <w:top w:val="none" w:sz="0" w:space="0" w:color="auto"/>
            <w:left w:val="none" w:sz="0" w:space="0" w:color="auto"/>
            <w:bottom w:val="none" w:sz="0" w:space="0" w:color="auto"/>
            <w:right w:val="none" w:sz="0" w:space="0" w:color="auto"/>
          </w:divBdr>
        </w:div>
        <w:div w:id="1316686704">
          <w:marLeft w:val="547"/>
          <w:marRight w:val="0"/>
          <w:marTop w:val="96"/>
          <w:marBottom w:val="0"/>
          <w:divBdr>
            <w:top w:val="none" w:sz="0" w:space="0" w:color="auto"/>
            <w:left w:val="none" w:sz="0" w:space="0" w:color="auto"/>
            <w:bottom w:val="none" w:sz="0" w:space="0" w:color="auto"/>
            <w:right w:val="none" w:sz="0" w:space="0" w:color="auto"/>
          </w:divBdr>
        </w:div>
      </w:divsChild>
    </w:div>
    <w:div w:id="65299651">
      <w:bodyDiv w:val="1"/>
      <w:marLeft w:val="0"/>
      <w:marRight w:val="0"/>
      <w:marTop w:val="0"/>
      <w:marBottom w:val="0"/>
      <w:divBdr>
        <w:top w:val="none" w:sz="0" w:space="0" w:color="auto"/>
        <w:left w:val="none" w:sz="0" w:space="0" w:color="auto"/>
        <w:bottom w:val="none" w:sz="0" w:space="0" w:color="auto"/>
        <w:right w:val="none" w:sz="0" w:space="0" w:color="auto"/>
      </w:divBdr>
    </w:div>
    <w:div w:id="82841618">
      <w:bodyDiv w:val="1"/>
      <w:marLeft w:val="0"/>
      <w:marRight w:val="0"/>
      <w:marTop w:val="0"/>
      <w:marBottom w:val="0"/>
      <w:divBdr>
        <w:top w:val="none" w:sz="0" w:space="0" w:color="auto"/>
        <w:left w:val="none" w:sz="0" w:space="0" w:color="auto"/>
        <w:bottom w:val="none" w:sz="0" w:space="0" w:color="auto"/>
        <w:right w:val="none" w:sz="0" w:space="0" w:color="auto"/>
      </w:divBdr>
    </w:div>
    <w:div w:id="87653529">
      <w:bodyDiv w:val="1"/>
      <w:marLeft w:val="0"/>
      <w:marRight w:val="0"/>
      <w:marTop w:val="0"/>
      <w:marBottom w:val="0"/>
      <w:divBdr>
        <w:top w:val="none" w:sz="0" w:space="0" w:color="auto"/>
        <w:left w:val="none" w:sz="0" w:space="0" w:color="auto"/>
        <w:bottom w:val="none" w:sz="0" w:space="0" w:color="auto"/>
        <w:right w:val="none" w:sz="0" w:space="0" w:color="auto"/>
      </w:divBdr>
    </w:div>
    <w:div w:id="99759362">
      <w:bodyDiv w:val="1"/>
      <w:marLeft w:val="0"/>
      <w:marRight w:val="0"/>
      <w:marTop w:val="0"/>
      <w:marBottom w:val="0"/>
      <w:divBdr>
        <w:top w:val="none" w:sz="0" w:space="0" w:color="auto"/>
        <w:left w:val="none" w:sz="0" w:space="0" w:color="auto"/>
        <w:bottom w:val="none" w:sz="0" w:space="0" w:color="auto"/>
        <w:right w:val="none" w:sz="0" w:space="0" w:color="auto"/>
      </w:divBdr>
    </w:div>
    <w:div w:id="134297605">
      <w:bodyDiv w:val="1"/>
      <w:marLeft w:val="0"/>
      <w:marRight w:val="0"/>
      <w:marTop w:val="0"/>
      <w:marBottom w:val="0"/>
      <w:divBdr>
        <w:top w:val="none" w:sz="0" w:space="0" w:color="auto"/>
        <w:left w:val="none" w:sz="0" w:space="0" w:color="auto"/>
        <w:bottom w:val="none" w:sz="0" w:space="0" w:color="auto"/>
        <w:right w:val="none" w:sz="0" w:space="0" w:color="auto"/>
      </w:divBdr>
    </w:div>
    <w:div w:id="138231819">
      <w:bodyDiv w:val="1"/>
      <w:marLeft w:val="0"/>
      <w:marRight w:val="0"/>
      <w:marTop w:val="0"/>
      <w:marBottom w:val="0"/>
      <w:divBdr>
        <w:top w:val="none" w:sz="0" w:space="0" w:color="auto"/>
        <w:left w:val="none" w:sz="0" w:space="0" w:color="auto"/>
        <w:bottom w:val="none" w:sz="0" w:space="0" w:color="auto"/>
        <w:right w:val="none" w:sz="0" w:space="0" w:color="auto"/>
      </w:divBdr>
      <w:divsChild>
        <w:div w:id="744229672">
          <w:marLeft w:val="1166"/>
          <w:marRight w:val="0"/>
          <w:marTop w:val="106"/>
          <w:marBottom w:val="0"/>
          <w:divBdr>
            <w:top w:val="none" w:sz="0" w:space="0" w:color="auto"/>
            <w:left w:val="none" w:sz="0" w:space="0" w:color="auto"/>
            <w:bottom w:val="none" w:sz="0" w:space="0" w:color="auto"/>
            <w:right w:val="none" w:sz="0" w:space="0" w:color="auto"/>
          </w:divBdr>
        </w:div>
      </w:divsChild>
    </w:div>
    <w:div w:id="204416078">
      <w:bodyDiv w:val="1"/>
      <w:marLeft w:val="0"/>
      <w:marRight w:val="0"/>
      <w:marTop w:val="0"/>
      <w:marBottom w:val="0"/>
      <w:divBdr>
        <w:top w:val="none" w:sz="0" w:space="0" w:color="auto"/>
        <w:left w:val="none" w:sz="0" w:space="0" w:color="auto"/>
        <w:bottom w:val="none" w:sz="0" w:space="0" w:color="auto"/>
        <w:right w:val="none" w:sz="0" w:space="0" w:color="auto"/>
      </w:divBdr>
    </w:div>
    <w:div w:id="207760799">
      <w:bodyDiv w:val="1"/>
      <w:marLeft w:val="0"/>
      <w:marRight w:val="0"/>
      <w:marTop w:val="0"/>
      <w:marBottom w:val="0"/>
      <w:divBdr>
        <w:top w:val="none" w:sz="0" w:space="0" w:color="auto"/>
        <w:left w:val="none" w:sz="0" w:space="0" w:color="auto"/>
        <w:bottom w:val="none" w:sz="0" w:space="0" w:color="auto"/>
        <w:right w:val="none" w:sz="0" w:space="0" w:color="auto"/>
      </w:divBdr>
    </w:div>
    <w:div w:id="261694960">
      <w:bodyDiv w:val="1"/>
      <w:marLeft w:val="0"/>
      <w:marRight w:val="0"/>
      <w:marTop w:val="0"/>
      <w:marBottom w:val="0"/>
      <w:divBdr>
        <w:top w:val="none" w:sz="0" w:space="0" w:color="auto"/>
        <w:left w:val="none" w:sz="0" w:space="0" w:color="auto"/>
        <w:bottom w:val="none" w:sz="0" w:space="0" w:color="auto"/>
        <w:right w:val="none" w:sz="0" w:space="0" w:color="auto"/>
      </w:divBdr>
    </w:div>
    <w:div w:id="263267874">
      <w:bodyDiv w:val="1"/>
      <w:marLeft w:val="0"/>
      <w:marRight w:val="0"/>
      <w:marTop w:val="0"/>
      <w:marBottom w:val="0"/>
      <w:divBdr>
        <w:top w:val="none" w:sz="0" w:space="0" w:color="auto"/>
        <w:left w:val="none" w:sz="0" w:space="0" w:color="auto"/>
        <w:bottom w:val="none" w:sz="0" w:space="0" w:color="auto"/>
        <w:right w:val="none" w:sz="0" w:space="0" w:color="auto"/>
      </w:divBdr>
    </w:div>
    <w:div w:id="265963956">
      <w:bodyDiv w:val="1"/>
      <w:marLeft w:val="0"/>
      <w:marRight w:val="0"/>
      <w:marTop w:val="0"/>
      <w:marBottom w:val="0"/>
      <w:divBdr>
        <w:top w:val="none" w:sz="0" w:space="0" w:color="auto"/>
        <w:left w:val="none" w:sz="0" w:space="0" w:color="auto"/>
        <w:bottom w:val="none" w:sz="0" w:space="0" w:color="auto"/>
        <w:right w:val="none" w:sz="0" w:space="0" w:color="auto"/>
      </w:divBdr>
    </w:div>
    <w:div w:id="267083923">
      <w:bodyDiv w:val="1"/>
      <w:marLeft w:val="0"/>
      <w:marRight w:val="0"/>
      <w:marTop w:val="0"/>
      <w:marBottom w:val="0"/>
      <w:divBdr>
        <w:top w:val="none" w:sz="0" w:space="0" w:color="auto"/>
        <w:left w:val="none" w:sz="0" w:space="0" w:color="auto"/>
        <w:bottom w:val="none" w:sz="0" w:space="0" w:color="auto"/>
        <w:right w:val="none" w:sz="0" w:space="0" w:color="auto"/>
      </w:divBdr>
    </w:div>
    <w:div w:id="287975972">
      <w:bodyDiv w:val="1"/>
      <w:marLeft w:val="0"/>
      <w:marRight w:val="0"/>
      <w:marTop w:val="0"/>
      <w:marBottom w:val="0"/>
      <w:divBdr>
        <w:top w:val="none" w:sz="0" w:space="0" w:color="auto"/>
        <w:left w:val="none" w:sz="0" w:space="0" w:color="auto"/>
        <w:bottom w:val="none" w:sz="0" w:space="0" w:color="auto"/>
        <w:right w:val="none" w:sz="0" w:space="0" w:color="auto"/>
      </w:divBdr>
    </w:div>
    <w:div w:id="289677900">
      <w:bodyDiv w:val="1"/>
      <w:marLeft w:val="0"/>
      <w:marRight w:val="0"/>
      <w:marTop w:val="0"/>
      <w:marBottom w:val="0"/>
      <w:divBdr>
        <w:top w:val="none" w:sz="0" w:space="0" w:color="auto"/>
        <w:left w:val="none" w:sz="0" w:space="0" w:color="auto"/>
        <w:bottom w:val="none" w:sz="0" w:space="0" w:color="auto"/>
        <w:right w:val="none" w:sz="0" w:space="0" w:color="auto"/>
      </w:divBdr>
    </w:div>
    <w:div w:id="295181509">
      <w:bodyDiv w:val="1"/>
      <w:marLeft w:val="0"/>
      <w:marRight w:val="0"/>
      <w:marTop w:val="0"/>
      <w:marBottom w:val="0"/>
      <w:divBdr>
        <w:top w:val="none" w:sz="0" w:space="0" w:color="auto"/>
        <w:left w:val="none" w:sz="0" w:space="0" w:color="auto"/>
        <w:bottom w:val="none" w:sz="0" w:space="0" w:color="auto"/>
        <w:right w:val="none" w:sz="0" w:space="0" w:color="auto"/>
      </w:divBdr>
    </w:div>
    <w:div w:id="300044344">
      <w:bodyDiv w:val="1"/>
      <w:marLeft w:val="0"/>
      <w:marRight w:val="0"/>
      <w:marTop w:val="0"/>
      <w:marBottom w:val="0"/>
      <w:divBdr>
        <w:top w:val="none" w:sz="0" w:space="0" w:color="auto"/>
        <w:left w:val="none" w:sz="0" w:space="0" w:color="auto"/>
        <w:bottom w:val="none" w:sz="0" w:space="0" w:color="auto"/>
        <w:right w:val="none" w:sz="0" w:space="0" w:color="auto"/>
      </w:divBdr>
    </w:div>
    <w:div w:id="309602568">
      <w:bodyDiv w:val="1"/>
      <w:marLeft w:val="0"/>
      <w:marRight w:val="0"/>
      <w:marTop w:val="0"/>
      <w:marBottom w:val="0"/>
      <w:divBdr>
        <w:top w:val="none" w:sz="0" w:space="0" w:color="auto"/>
        <w:left w:val="none" w:sz="0" w:space="0" w:color="auto"/>
        <w:bottom w:val="none" w:sz="0" w:space="0" w:color="auto"/>
        <w:right w:val="none" w:sz="0" w:space="0" w:color="auto"/>
      </w:divBdr>
    </w:div>
    <w:div w:id="319386528">
      <w:bodyDiv w:val="1"/>
      <w:marLeft w:val="0"/>
      <w:marRight w:val="0"/>
      <w:marTop w:val="0"/>
      <w:marBottom w:val="0"/>
      <w:divBdr>
        <w:top w:val="none" w:sz="0" w:space="0" w:color="auto"/>
        <w:left w:val="none" w:sz="0" w:space="0" w:color="auto"/>
        <w:bottom w:val="none" w:sz="0" w:space="0" w:color="auto"/>
        <w:right w:val="none" w:sz="0" w:space="0" w:color="auto"/>
      </w:divBdr>
    </w:div>
    <w:div w:id="355617457">
      <w:bodyDiv w:val="1"/>
      <w:marLeft w:val="0"/>
      <w:marRight w:val="0"/>
      <w:marTop w:val="0"/>
      <w:marBottom w:val="0"/>
      <w:divBdr>
        <w:top w:val="none" w:sz="0" w:space="0" w:color="auto"/>
        <w:left w:val="none" w:sz="0" w:space="0" w:color="auto"/>
        <w:bottom w:val="none" w:sz="0" w:space="0" w:color="auto"/>
        <w:right w:val="none" w:sz="0" w:space="0" w:color="auto"/>
      </w:divBdr>
    </w:div>
    <w:div w:id="359671694">
      <w:bodyDiv w:val="1"/>
      <w:marLeft w:val="0"/>
      <w:marRight w:val="0"/>
      <w:marTop w:val="0"/>
      <w:marBottom w:val="0"/>
      <w:divBdr>
        <w:top w:val="none" w:sz="0" w:space="0" w:color="auto"/>
        <w:left w:val="none" w:sz="0" w:space="0" w:color="auto"/>
        <w:bottom w:val="none" w:sz="0" w:space="0" w:color="auto"/>
        <w:right w:val="none" w:sz="0" w:space="0" w:color="auto"/>
      </w:divBdr>
    </w:div>
    <w:div w:id="359818398">
      <w:bodyDiv w:val="1"/>
      <w:marLeft w:val="0"/>
      <w:marRight w:val="0"/>
      <w:marTop w:val="0"/>
      <w:marBottom w:val="0"/>
      <w:divBdr>
        <w:top w:val="none" w:sz="0" w:space="0" w:color="auto"/>
        <w:left w:val="none" w:sz="0" w:space="0" w:color="auto"/>
        <w:bottom w:val="none" w:sz="0" w:space="0" w:color="auto"/>
        <w:right w:val="none" w:sz="0" w:space="0" w:color="auto"/>
      </w:divBdr>
    </w:div>
    <w:div w:id="367797364">
      <w:bodyDiv w:val="1"/>
      <w:marLeft w:val="0"/>
      <w:marRight w:val="0"/>
      <w:marTop w:val="0"/>
      <w:marBottom w:val="0"/>
      <w:divBdr>
        <w:top w:val="none" w:sz="0" w:space="0" w:color="auto"/>
        <w:left w:val="none" w:sz="0" w:space="0" w:color="auto"/>
        <w:bottom w:val="none" w:sz="0" w:space="0" w:color="auto"/>
        <w:right w:val="none" w:sz="0" w:space="0" w:color="auto"/>
      </w:divBdr>
    </w:div>
    <w:div w:id="391782036">
      <w:bodyDiv w:val="1"/>
      <w:marLeft w:val="0"/>
      <w:marRight w:val="0"/>
      <w:marTop w:val="0"/>
      <w:marBottom w:val="0"/>
      <w:divBdr>
        <w:top w:val="none" w:sz="0" w:space="0" w:color="auto"/>
        <w:left w:val="none" w:sz="0" w:space="0" w:color="auto"/>
        <w:bottom w:val="none" w:sz="0" w:space="0" w:color="auto"/>
        <w:right w:val="none" w:sz="0" w:space="0" w:color="auto"/>
      </w:divBdr>
    </w:div>
    <w:div w:id="413892425">
      <w:bodyDiv w:val="1"/>
      <w:marLeft w:val="0"/>
      <w:marRight w:val="0"/>
      <w:marTop w:val="0"/>
      <w:marBottom w:val="0"/>
      <w:divBdr>
        <w:top w:val="none" w:sz="0" w:space="0" w:color="auto"/>
        <w:left w:val="none" w:sz="0" w:space="0" w:color="auto"/>
        <w:bottom w:val="none" w:sz="0" w:space="0" w:color="auto"/>
        <w:right w:val="none" w:sz="0" w:space="0" w:color="auto"/>
      </w:divBdr>
    </w:div>
    <w:div w:id="425227905">
      <w:bodyDiv w:val="1"/>
      <w:marLeft w:val="0"/>
      <w:marRight w:val="0"/>
      <w:marTop w:val="0"/>
      <w:marBottom w:val="0"/>
      <w:divBdr>
        <w:top w:val="none" w:sz="0" w:space="0" w:color="auto"/>
        <w:left w:val="none" w:sz="0" w:space="0" w:color="auto"/>
        <w:bottom w:val="none" w:sz="0" w:space="0" w:color="auto"/>
        <w:right w:val="none" w:sz="0" w:space="0" w:color="auto"/>
      </w:divBdr>
    </w:div>
    <w:div w:id="425543061">
      <w:bodyDiv w:val="1"/>
      <w:marLeft w:val="0"/>
      <w:marRight w:val="0"/>
      <w:marTop w:val="0"/>
      <w:marBottom w:val="0"/>
      <w:divBdr>
        <w:top w:val="none" w:sz="0" w:space="0" w:color="auto"/>
        <w:left w:val="none" w:sz="0" w:space="0" w:color="auto"/>
        <w:bottom w:val="none" w:sz="0" w:space="0" w:color="auto"/>
        <w:right w:val="none" w:sz="0" w:space="0" w:color="auto"/>
      </w:divBdr>
    </w:div>
    <w:div w:id="430974672">
      <w:bodyDiv w:val="1"/>
      <w:marLeft w:val="0"/>
      <w:marRight w:val="0"/>
      <w:marTop w:val="0"/>
      <w:marBottom w:val="0"/>
      <w:divBdr>
        <w:top w:val="none" w:sz="0" w:space="0" w:color="auto"/>
        <w:left w:val="none" w:sz="0" w:space="0" w:color="auto"/>
        <w:bottom w:val="none" w:sz="0" w:space="0" w:color="auto"/>
        <w:right w:val="none" w:sz="0" w:space="0" w:color="auto"/>
      </w:divBdr>
    </w:div>
    <w:div w:id="444546192">
      <w:bodyDiv w:val="1"/>
      <w:marLeft w:val="0"/>
      <w:marRight w:val="0"/>
      <w:marTop w:val="0"/>
      <w:marBottom w:val="0"/>
      <w:divBdr>
        <w:top w:val="none" w:sz="0" w:space="0" w:color="auto"/>
        <w:left w:val="none" w:sz="0" w:space="0" w:color="auto"/>
        <w:bottom w:val="none" w:sz="0" w:space="0" w:color="auto"/>
        <w:right w:val="none" w:sz="0" w:space="0" w:color="auto"/>
      </w:divBdr>
    </w:div>
    <w:div w:id="446125495">
      <w:bodyDiv w:val="1"/>
      <w:marLeft w:val="0"/>
      <w:marRight w:val="0"/>
      <w:marTop w:val="0"/>
      <w:marBottom w:val="0"/>
      <w:divBdr>
        <w:top w:val="none" w:sz="0" w:space="0" w:color="auto"/>
        <w:left w:val="none" w:sz="0" w:space="0" w:color="auto"/>
        <w:bottom w:val="none" w:sz="0" w:space="0" w:color="auto"/>
        <w:right w:val="none" w:sz="0" w:space="0" w:color="auto"/>
      </w:divBdr>
    </w:div>
    <w:div w:id="460660320">
      <w:bodyDiv w:val="1"/>
      <w:marLeft w:val="0"/>
      <w:marRight w:val="0"/>
      <w:marTop w:val="0"/>
      <w:marBottom w:val="0"/>
      <w:divBdr>
        <w:top w:val="none" w:sz="0" w:space="0" w:color="auto"/>
        <w:left w:val="none" w:sz="0" w:space="0" w:color="auto"/>
        <w:bottom w:val="none" w:sz="0" w:space="0" w:color="auto"/>
        <w:right w:val="none" w:sz="0" w:space="0" w:color="auto"/>
      </w:divBdr>
    </w:div>
    <w:div w:id="465507644">
      <w:bodyDiv w:val="1"/>
      <w:marLeft w:val="0"/>
      <w:marRight w:val="0"/>
      <w:marTop w:val="0"/>
      <w:marBottom w:val="0"/>
      <w:divBdr>
        <w:top w:val="none" w:sz="0" w:space="0" w:color="auto"/>
        <w:left w:val="none" w:sz="0" w:space="0" w:color="auto"/>
        <w:bottom w:val="none" w:sz="0" w:space="0" w:color="auto"/>
        <w:right w:val="none" w:sz="0" w:space="0" w:color="auto"/>
      </w:divBdr>
      <w:divsChild>
        <w:div w:id="1957634311">
          <w:marLeft w:val="1166"/>
          <w:marRight w:val="0"/>
          <w:marTop w:val="106"/>
          <w:marBottom w:val="0"/>
          <w:divBdr>
            <w:top w:val="none" w:sz="0" w:space="0" w:color="auto"/>
            <w:left w:val="none" w:sz="0" w:space="0" w:color="auto"/>
            <w:bottom w:val="none" w:sz="0" w:space="0" w:color="auto"/>
            <w:right w:val="none" w:sz="0" w:space="0" w:color="auto"/>
          </w:divBdr>
        </w:div>
      </w:divsChild>
    </w:div>
    <w:div w:id="477773374">
      <w:bodyDiv w:val="1"/>
      <w:marLeft w:val="0"/>
      <w:marRight w:val="0"/>
      <w:marTop w:val="0"/>
      <w:marBottom w:val="0"/>
      <w:divBdr>
        <w:top w:val="none" w:sz="0" w:space="0" w:color="auto"/>
        <w:left w:val="none" w:sz="0" w:space="0" w:color="auto"/>
        <w:bottom w:val="none" w:sz="0" w:space="0" w:color="auto"/>
        <w:right w:val="none" w:sz="0" w:space="0" w:color="auto"/>
      </w:divBdr>
    </w:div>
    <w:div w:id="482238466">
      <w:bodyDiv w:val="1"/>
      <w:marLeft w:val="0"/>
      <w:marRight w:val="0"/>
      <w:marTop w:val="0"/>
      <w:marBottom w:val="0"/>
      <w:divBdr>
        <w:top w:val="none" w:sz="0" w:space="0" w:color="auto"/>
        <w:left w:val="none" w:sz="0" w:space="0" w:color="auto"/>
        <w:bottom w:val="none" w:sz="0" w:space="0" w:color="auto"/>
        <w:right w:val="none" w:sz="0" w:space="0" w:color="auto"/>
      </w:divBdr>
    </w:div>
    <w:div w:id="501310832">
      <w:bodyDiv w:val="1"/>
      <w:marLeft w:val="0"/>
      <w:marRight w:val="0"/>
      <w:marTop w:val="0"/>
      <w:marBottom w:val="0"/>
      <w:divBdr>
        <w:top w:val="none" w:sz="0" w:space="0" w:color="auto"/>
        <w:left w:val="none" w:sz="0" w:space="0" w:color="auto"/>
        <w:bottom w:val="none" w:sz="0" w:space="0" w:color="auto"/>
        <w:right w:val="none" w:sz="0" w:space="0" w:color="auto"/>
      </w:divBdr>
    </w:div>
    <w:div w:id="504976882">
      <w:bodyDiv w:val="1"/>
      <w:marLeft w:val="0"/>
      <w:marRight w:val="0"/>
      <w:marTop w:val="0"/>
      <w:marBottom w:val="0"/>
      <w:divBdr>
        <w:top w:val="none" w:sz="0" w:space="0" w:color="auto"/>
        <w:left w:val="none" w:sz="0" w:space="0" w:color="auto"/>
        <w:bottom w:val="none" w:sz="0" w:space="0" w:color="auto"/>
        <w:right w:val="none" w:sz="0" w:space="0" w:color="auto"/>
      </w:divBdr>
      <w:divsChild>
        <w:div w:id="611325212">
          <w:marLeft w:val="1800"/>
          <w:marRight w:val="0"/>
          <w:marTop w:val="77"/>
          <w:marBottom w:val="0"/>
          <w:divBdr>
            <w:top w:val="none" w:sz="0" w:space="0" w:color="auto"/>
            <w:left w:val="none" w:sz="0" w:space="0" w:color="auto"/>
            <w:bottom w:val="none" w:sz="0" w:space="0" w:color="auto"/>
            <w:right w:val="none" w:sz="0" w:space="0" w:color="auto"/>
          </w:divBdr>
        </w:div>
        <w:div w:id="843129399">
          <w:marLeft w:val="1800"/>
          <w:marRight w:val="0"/>
          <w:marTop w:val="77"/>
          <w:marBottom w:val="0"/>
          <w:divBdr>
            <w:top w:val="none" w:sz="0" w:space="0" w:color="auto"/>
            <w:left w:val="none" w:sz="0" w:space="0" w:color="auto"/>
            <w:bottom w:val="none" w:sz="0" w:space="0" w:color="auto"/>
            <w:right w:val="none" w:sz="0" w:space="0" w:color="auto"/>
          </w:divBdr>
        </w:div>
        <w:div w:id="1739740540">
          <w:marLeft w:val="1800"/>
          <w:marRight w:val="0"/>
          <w:marTop w:val="77"/>
          <w:marBottom w:val="0"/>
          <w:divBdr>
            <w:top w:val="none" w:sz="0" w:space="0" w:color="auto"/>
            <w:left w:val="none" w:sz="0" w:space="0" w:color="auto"/>
            <w:bottom w:val="none" w:sz="0" w:space="0" w:color="auto"/>
            <w:right w:val="none" w:sz="0" w:space="0" w:color="auto"/>
          </w:divBdr>
        </w:div>
        <w:div w:id="1781996034">
          <w:marLeft w:val="1800"/>
          <w:marRight w:val="0"/>
          <w:marTop w:val="77"/>
          <w:marBottom w:val="0"/>
          <w:divBdr>
            <w:top w:val="none" w:sz="0" w:space="0" w:color="auto"/>
            <w:left w:val="none" w:sz="0" w:space="0" w:color="auto"/>
            <w:bottom w:val="none" w:sz="0" w:space="0" w:color="auto"/>
            <w:right w:val="none" w:sz="0" w:space="0" w:color="auto"/>
          </w:divBdr>
        </w:div>
      </w:divsChild>
    </w:div>
    <w:div w:id="517433482">
      <w:bodyDiv w:val="1"/>
      <w:marLeft w:val="0"/>
      <w:marRight w:val="0"/>
      <w:marTop w:val="0"/>
      <w:marBottom w:val="0"/>
      <w:divBdr>
        <w:top w:val="none" w:sz="0" w:space="0" w:color="auto"/>
        <w:left w:val="none" w:sz="0" w:space="0" w:color="auto"/>
        <w:bottom w:val="none" w:sz="0" w:space="0" w:color="auto"/>
        <w:right w:val="none" w:sz="0" w:space="0" w:color="auto"/>
      </w:divBdr>
    </w:div>
    <w:div w:id="525214987">
      <w:bodyDiv w:val="1"/>
      <w:marLeft w:val="0"/>
      <w:marRight w:val="0"/>
      <w:marTop w:val="0"/>
      <w:marBottom w:val="0"/>
      <w:divBdr>
        <w:top w:val="none" w:sz="0" w:space="0" w:color="auto"/>
        <w:left w:val="none" w:sz="0" w:space="0" w:color="auto"/>
        <w:bottom w:val="none" w:sz="0" w:space="0" w:color="auto"/>
        <w:right w:val="none" w:sz="0" w:space="0" w:color="auto"/>
      </w:divBdr>
    </w:div>
    <w:div w:id="525289194">
      <w:bodyDiv w:val="1"/>
      <w:marLeft w:val="0"/>
      <w:marRight w:val="0"/>
      <w:marTop w:val="0"/>
      <w:marBottom w:val="0"/>
      <w:divBdr>
        <w:top w:val="none" w:sz="0" w:space="0" w:color="auto"/>
        <w:left w:val="none" w:sz="0" w:space="0" w:color="auto"/>
        <w:bottom w:val="none" w:sz="0" w:space="0" w:color="auto"/>
        <w:right w:val="none" w:sz="0" w:space="0" w:color="auto"/>
      </w:divBdr>
    </w:div>
    <w:div w:id="529881512">
      <w:bodyDiv w:val="1"/>
      <w:marLeft w:val="0"/>
      <w:marRight w:val="0"/>
      <w:marTop w:val="0"/>
      <w:marBottom w:val="0"/>
      <w:divBdr>
        <w:top w:val="none" w:sz="0" w:space="0" w:color="auto"/>
        <w:left w:val="none" w:sz="0" w:space="0" w:color="auto"/>
        <w:bottom w:val="none" w:sz="0" w:space="0" w:color="auto"/>
        <w:right w:val="none" w:sz="0" w:space="0" w:color="auto"/>
      </w:divBdr>
    </w:div>
    <w:div w:id="530342032">
      <w:bodyDiv w:val="1"/>
      <w:marLeft w:val="0"/>
      <w:marRight w:val="0"/>
      <w:marTop w:val="0"/>
      <w:marBottom w:val="0"/>
      <w:divBdr>
        <w:top w:val="none" w:sz="0" w:space="0" w:color="auto"/>
        <w:left w:val="none" w:sz="0" w:space="0" w:color="auto"/>
        <w:bottom w:val="none" w:sz="0" w:space="0" w:color="auto"/>
        <w:right w:val="none" w:sz="0" w:space="0" w:color="auto"/>
      </w:divBdr>
    </w:div>
    <w:div w:id="559286320">
      <w:bodyDiv w:val="1"/>
      <w:marLeft w:val="0"/>
      <w:marRight w:val="0"/>
      <w:marTop w:val="0"/>
      <w:marBottom w:val="0"/>
      <w:divBdr>
        <w:top w:val="none" w:sz="0" w:space="0" w:color="auto"/>
        <w:left w:val="none" w:sz="0" w:space="0" w:color="auto"/>
        <w:bottom w:val="none" w:sz="0" w:space="0" w:color="auto"/>
        <w:right w:val="none" w:sz="0" w:space="0" w:color="auto"/>
      </w:divBdr>
    </w:div>
    <w:div w:id="569731976">
      <w:bodyDiv w:val="1"/>
      <w:marLeft w:val="0"/>
      <w:marRight w:val="0"/>
      <w:marTop w:val="0"/>
      <w:marBottom w:val="0"/>
      <w:divBdr>
        <w:top w:val="none" w:sz="0" w:space="0" w:color="auto"/>
        <w:left w:val="none" w:sz="0" w:space="0" w:color="auto"/>
        <w:bottom w:val="none" w:sz="0" w:space="0" w:color="auto"/>
        <w:right w:val="none" w:sz="0" w:space="0" w:color="auto"/>
      </w:divBdr>
    </w:div>
    <w:div w:id="571887384">
      <w:bodyDiv w:val="1"/>
      <w:marLeft w:val="0"/>
      <w:marRight w:val="0"/>
      <w:marTop w:val="0"/>
      <w:marBottom w:val="0"/>
      <w:divBdr>
        <w:top w:val="none" w:sz="0" w:space="0" w:color="auto"/>
        <w:left w:val="none" w:sz="0" w:space="0" w:color="auto"/>
        <w:bottom w:val="none" w:sz="0" w:space="0" w:color="auto"/>
        <w:right w:val="none" w:sz="0" w:space="0" w:color="auto"/>
      </w:divBdr>
      <w:divsChild>
        <w:div w:id="1021735471">
          <w:marLeft w:val="547"/>
          <w:marRight w:val="0"/>
          <w:marTop w:val="86"/>
          <w:marBottom w:val="0"/>
          <w:divBdr>
            <w:top w:val="none" w:sz="0" w:space="0" w:color="auto"/>
            <w:left w:val="none" w:sz="0" w:space="0" w:color="auto"/>
            <w:bottom w:val="none" w:sz="0" w:space="0" w:color="auto"/>
            <w:right w:val="none" w:sz="0" w:space="0" w:color="auto"/>
          </w:divBdr>
        </w:div>
      </w:divsChild>
    </w:div>
    <w:div w:id="574783425">
      <w:bodyDiv w:val="1"/>
      <w:marLeft w:val="0"/>
      <w:marRight w:val="0"/>
      <w:marTop w:val="0"/>
      <w:marBottom w:val="0"/>
      <w:divBdr>
        <w:top w:val="none" w:sz="0" w:space="0" w:color="auto"/>
        <w:left w:val="none" w:sz="0" w:space="0" w:color="auto"/>
        <w:bottom w:val="none" w:sz="0" w:space="0" w:color="auto"/>
        <w:right w:val="none" w:sz="0" w:space="0" w:color="auto"/>
      </w:divBdr>
    </w:div>
    <w:div w:id="581523137">
      <w:bodyDiv w:val="1"/>
      <w:marLeft w:val="0"/>
      <w:marRight w:val="0"/>
      <w:marTop w:val="0"/>
      <w:marBottom w:val="0"/>
      <w:divBdr>
        <w:top w:val="none" w:sz="0" w:space="0" w:color="auto"/>
        <w:left w:val="none" w:sz="0" w:space="0" w:color="auto"/>
        <w:bottom w:val="none" w:sz="0" w:space="0" w:color="auto"/>
        <w:right w:val="none" w:sz="0" w:space="0" w:color="auto"/>
      </w:divBdr>
    </w:div>
    <w:div w:id="596793840">
      <w:bodyDiv w:val="1"/>
      <w:marLeft w:val="0"/>
      <w:marRight w:val="0"/>
      <w:marTop w:val="0"/>
      <w:marBottom w:val="0"/>
      <w:divBdr>
        <w:top w:val="none" w:sz="0" w:space="0" w:color="auto"/>
        <w:left w:val="none" w:sz="0" w:space="0" w:color="auto"/>
        <w:bottom w:val="none" w:sz="0" w:space="0" w:color="auto"/>
        <w:right w:val="none" w:sz="0" w:space="0" w:color="auto"/>
      </w:divBdr>
    </w:div>
    <w:div w:id="602231686">
      <w:bodyDiv w:val="1"/>
      <w:marLeft w:val="0"/>
      <w:marRight w:val="0"/>
      <w:marTop w:val="0"/>
      <w:marBottom w:val="0"/>
      <w:divBdr>
        <w:top w:val="none" w:sz="0" w:space="0" w:color="auto"/>
        <w:left w:val="none" w:sz="0" w:space="0" w:color="auto"/>
        <w:bottom w:val="none" w:sz="0" w:space="0" w:color="auto"/>
        <w:right w:val="none" w:sz="0" w:space="0" w:color="auto"/>
      </w:divBdr>
    </w:div>
    <w:div w:id="610749601">
      <w:bodyDiv w:val="1"/>
      <w:marLeft w:val="0"/>
      <w:marRight w:val="0"/>
      <w:marTop w:val="0"/>
      <w:marBottom w:val="0"/>
      <w:divBdr>
        <w:top w:val="none" w:sz="0" w:space="0" w:color="auto"/>
        <w:left w:val="none" w:sz="0" w:space="0" w:color="auto"/>
        <w:bottom w:val="none" w:sz="0" w:space="0" w:color="auto"/>
        <w:right w:val="none" w:sz="0" w:space="0" w:color="auto"/>
      </w:divBdr>
    </w:div>
    <w:div w:id="615334219">
      <w:bodyDiv w:val="1"/>
      <w:marLeft w:val="0"/>
      <w:marRight w:val="0"/>
      <w:marTop w:val="0"/>
      <w:marBottom w:val="0"/>
      <w:divBdr>
        <w:top w:val="none" w:sz="0" w:space="0" w:color="auto"/>
        <w:left w:val="none" w:sz="0" w:space="0" w:color="auto"/>
        <w:bottom w:val="none" w:sz="0" w:space="0" w:color="auto"/>
        <w:right w:val="none" w:sz="0" w:space="0" w:color="auto"/>
      </w:divBdr>
    </w:div>
    <w:div w:id="634261159">
      <w:bodyDiv w:val="1"/>
      <w:marLeft w:val="0"/>
      <w:marRight w:val="0"/>
      <w:marTop w:val="0"/>
      <w:marBottom w:val="0"/>
      <w:divBdr>
        <w:top w:val="none" w:sz="0" w:space="0" w:color="auto"/>
        <w:left w:val="none" w:sz="0" w:space="0" w:color="auto"/>
        <w:bottom w:val="none" w:sz="0" w:space="0" w:color="auto"/>
        <w:right w:val="none" w:sz="0" w:space="0" w:color="auto"/>
      </w:divBdr>
    </w:div>
    <w:div w:id="635260796">
      <w:bodyDiv w:val="1"/>
      <w:marLeft w:val="0"/>
      <w:marRight w:val="0"/>
      <w:marTop w:val="0"/>
      <w:marBottom w:val="0"/>
      <w:divBdr>
        <w:top w:val="none" w:sz="0" w:space="0" w:color="auto"/>
        <w:left w:val="none" w:sz="0" w:space="0" w:color="auto"/>
        <w:bottom w:val="none" w:sz="0" w:space="0" w:color="auto"/>
        <w:right w:val="none" w:sz="0" w:space="0" w:color="auto"/>
      </w:divBdr>
    </w:div>
    <w:div w:id="637997002">
      <w:bodyDiv w:val="1"/>
      <w:marLeft w:val="0"/>
      <w:marRight w:val="0"/>
      <w:marTop w:val="0"/>
      <w:marBottom w:val="0"/>
      <w:divBdr>
        <w:top w:val="none" w:sz="0" w:space="0" w:color="auto"/>
        <w:left w:val="none" w:sz="0" w:space="0" w:color="auto"/>
        <w:bottom w:val="none" w:sz="0" w:space="0" w:color="auto"/>
        <w:right w:val="none" w:sz="0" w:space="0" w:color="auto"/>
      </w:divBdr>
      <w:divsChild>
        <w:div w:id="1412434625">
          <w:marLeft w:val="1166"/>
          <w:marRight w:val="0"/>
          <w:marTop w:val="115"/>
          <w:marBottom w:val="0"/>
          <w:divBdr>
            <w:top w:val="none" w:sz="0" w:space="0" w:color="auto"/>
            <w:left w:val="none" w:sz="0" w:space="0" w:color="auto"/>
            <w:bottom w:val="none" w:sz="0" w:space="0" w:color="auto"/>
            <w:right w:val="none" w:sz="0" w:space="0" w:color="auto"/>
          </w:divBdr>
        </w:div>
      </w:divsChild>
    </w:div>
    <w:div w:id="644775073">
      <w:bodyDiv w:val="1"/>
      <w:marLeft w:val="0"/>
      <w:marRight w:val="0"/>
      <w:marTop w:val="0"/>
      <w:marBottom w:val="0"/>
      <w:divBdr>
        <w:top w:val="none" w:sz="0" w:space="0" w:color="auto"/>
        <w:left w:val="none" w:sz="0" w:space="0" w:color="auto"/>
        <w:bottom w:val="none" w:sz="0" w:space="0" w:color="auto"/>
        <w:right w:val="none" w:sz="0" w:space="0" w:color="auto"/>
      </w:divBdr>
    </w:div>
    <w:div w:id="649599611">
      <w:bodyDiv w:val="1"/>
      <w:marLeft w:val="0"/>
      <w:marRight w:val="0"/>
      <w:marTop w:val="0"/>
      <w:marBottom w:val="0"/>
      <w:divBdr>
        <w:top w:val="none" w:sz="0" w:space="0" w:color="auto"/>
        <w:left w:val="none" w:sz="0" w:space="0" w:color="auto"/>
        <w:bottom w:val="none" w:sz="0" w:space="0" w:color="auto"/>
        <w:right w:val="none" w:sz="0" w:space="0" w:color="auto"/>
      </w:divBdr>
      <w:divsChild>
        <w:div w:id="1782916310">
          <w:marLeft w:val="1166"/>
          <w:marRight w:val="0"/>
          <w:marTop w:val="86"/>
          <w:marBottom w:val="0"/>
          <w:divBdr>
            <w:top w:val="none" w:sz="0" w:space="0" w:color="auto"/>
            <w:left w:val="none" w:sz="0" w:space="0" w:color="auto"/>
            <w:bottom w:val="none" w:sz="0" w:space="0" w:color="auto"/>
            <w:right w:val="none" w:sz="0" w:space="0" w:color="auto"/>
          </w:divBdr>
        </w:div>
      </w:divsChild>
    </w:div>
    <w:div w:id="658195168">
      <w:bodyDiv w:val="1"/>
      <w:marLeft w:val="0"/>
      <w:marRight w:val="0"/>
      <w:marTop w:val="0"/>
      <w:marBottom w:val="0"/>
      <w:divBdr>
        <w:top w:val="none" w:sz="0" w:space="0" w:color="auto"/>
        <w:left w:val="none" w:sz="0" w:space="0" w:color="auto"/>
        <w:bottom w:val="none" w:sz="0" w:space="0" w:color="auto"/>
        <w:right w:val="none" w:sz="0" w:space="0" w:color="auto"/>
      </w:divBdr>
    </w:div>
    <w:div w:id="706107787">
      <w:bodyDiv w:val="1"/>
      <w:marLeft w:val="0"/>
      <w:marRight w:val="0"/>
      <w:marTop w:val="0"/>
      <w:marBottom w:val="0"/>
      <w:divBdr>
        <w:top w:val="none" w:sz="0" w:space="0" w:color="auto"/>
        <w:left w:val="none" w:sz="0" w:space="0" w:color="auto"/>
        <w:bottom w:val="none" w:sz="0" w:space="0" w:color="auto"/>
        <w:right w:val="none" w:sz="0" w:space="0" w:color="auto"/>
      </w:divBdr>
    </w:div>
    <w:div w:id="708143158">
      <w:bodyDiv w:val="1"/>
      <w:marLeft w:val="0"/>
      <w:marRight w:val="0"/>
      <w:marTop w:val="0"/>
      <w:marBottom w:val="0"/>
      <w:divBdr>
        <w:top w:val="none" w:sz="0" w:space="0" w:color="auto"/>
        <w:left w:val="none" w:sz="0" w:space="0" w:color="auto"/>
        <w:bottom w:val="none" w:sz="0" w:space="0" w:color="auto"/>
        <w:right w:val="none" w:sz="0" w:space="0" w:color="auto"/>
      </w:divBdr>
    </w:div>
    <w:div w:id="772937871">
      <w:bodyDiv w:val="1"/>
      <w:marLeft w:val="0"/>
      <w:marRight w:val="0"/>
      <w:marTop w:val="0"/>
      <w:marBottom w:val="0"/>
      <w:divBdr>
        <w:top w:val="none" w:sz="0" w:space="0" w:color="auto"/>
        <w:left w:val="none" w:sz="0" w:space="0" w:color="auto"/>
        <w:bottom w:val="none" w:sz="0" w:space="0" w:color="auto"/>
        <w:right w:val="none" w:sz="0" w:space="0" w:color="auto"/>
      </w:divBdr>
    </w:div>
    <w:div w:id="803087756">
      <w:bodyDiv w:val="1"/>
      <w:marLeft w:val="0"/>
      <w:marRight w:val="0"/>
      <w:marTop w:val="0"/>
      <w:marBottom w:val="0"/>
      <w:divBdr>
        <w:top w:val="none" w:sz="0" w:space="0" w:color="auto"/>
        <w:left w:val="none" w:sz="0" w:space="0" w:color="auto"/>
        <w:bottom w:val="none" w:sz="0" w:space="0" w:color="auto"/>
        <w:right w:val="none" w:sz="0" w:space="0" w:color="auto"/>
      </w:divBdr>
    </w:div>
    <w:div w:id="837306355">
      <w:bodyDiv w:val="1"/>
      <w:marLeft w:val="0"/>
      <w:marRight w:val="0"/>
      <w:marTop w:val="0"/>
      <w:marBottom w:val="0"/>
      <w:divBdr>
        <w:top w:val="none" w:sz="0" w:space="0" w:color="auto"/>
        <w:left w:val="none" w:sz="0" w:space="0" w:color="auto"/>
        <w:bottom w:val="none" w:sz="0" w:space="0" w:color="auto"/>
        <w:right w:val="none" w:sz="0" w:space="0" w:color="auto"/>
      </w:divBdr>
    </w:div>
    <w:div w:id="839736737">
      <w:bodyDiv w:val="1"/>
      <w:marLeft w:val="0"/>
      <w:marRight w:val="0"/>
      <w:marTop w:val="0"/>
      <w:marBottom w:val="0"/>
      <w:divBdr>
        <w:top w:val="none" w:sz="0" w:space="0" w:color="auto"/>
        <w:left w:val="none" w:sz="0" w:space="0" w:color="auto"/>
        <w:bottom w:val="none" w:sz="0" w:space="0" w:color="auto"/>
        <w:right w:val="none" w:sz="0" w:space="0" w:color="auto"/>
      </w:divBdr>
    </w:div>
    <w:div w:id="901332548">
      <w:bodyDiv w:val="1"/>
      <w:marLeft w:val="0"/>
      <w:marRight w:val="0"/>
      <w:marTop w:val="0"/>
      <w:marBottom w:val="0"/>
      <w:divBdr>
        <w:top w:val="none" w:sz="0" w:space="0" w:color="auto"/>
        <w:left w:val="none" w:sz="0" w:space="0" w:color="auto"/>
        <w:bottom w:val="none" w:sz="0" w:space="0" w:color="auto"/>
        <w:right w:val="none" w:sz="0" w:space="0" w:color="auto"/>
      </w:divBdr>
    </w:div>
    <w:div w:id="916867899">
      <w:bodyDiv w:val="1"/>
      <w:marLeft w:val="0"/>
      <w:marRight w:val="0"/>
      <w:marTop w:val="0"/>
      <w:marBottom w:val="0"/>
      <w:divBdr>
        <w:top w:val="none" w:sz="0" w:space="0" w:color="auto"/>
        <w:left w:val="none" w:sz="0" w:space="0" w:color="auto"/>
        <w:bottom w:val="none" w:sz="0" w:space="0" w:color="auto"/>
        <w:right w:val="none" w:sz="0" w:space="0" w:color="auto"/>
      </w:divBdr>
    </w:div>
    <w:div w:id="931552768">
      <w:bodyDiv w:val="1"/>
      <w:marLeft w:val="0"/>
      <w:marRight w:val="0"/>
      <w:marTop w:val="0"/>
      <w:marBottom w:val="0"/>
      <w:divBdr>
        <w:top w:val="none" w:sz="0" w:space="0" w:color="auto"/>
        <w:left w:val="none" w:sz="0" w:space="0" w:color="auto"/>
        <w:bottom w:val="none" w:sz="0" w:space="0" w:color="auto"/>
        <w:right w:val="none" w:sz="0" w:space="0" w:color="auto"/>
      </w:divBdr>
    </w:div>
    <w:div w:id="941113371">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107584">
      <w:bodyDiv w:val="1"/>
      <w:marLeft w:val="0"/>
      <w:marRight w:val="0"/>
      <w:marTop w:val="0"/>
      <w:marBottom w:val="0"/>
      <w:divBdr>
        <w:top w:val="none" w:sz="0" w:space="0" w:color="auto"/>
        <w:left w:val="none" w:sz="0" w:space="0" w:color="auto"/>
        <w:bottom w:val="none" w:sz="0" w:space="0" w:color="auto"/>
        <w:right w:val="none" w:sz="0" w:space="0" w:color="auto"/>
      </w:divBdr>
    </w:div>
    <w:div w:id="970743711">
      <w:bodyDiv w:val="1"/>
      <w:marLeft w:val="0"/>
      <w:marRight w:val="0"/>
      <w:marTop w:val="0"/>
      <w:marBottom w:val="0"/>
      <w:divBdr>
        <w:top w:val="none" w:sz="0" w:space="0" w:color="auto"/>
        <w:left w:val="none" w:sz="0" w:space="0" w:color="auto"/>
        <w:bottom w:val="none" w:sz="0" w:space="0" w:color="auto"/>
        <w:right w:val="none" w:sz="0" w:space="0" w:color="auto"/>
      </w:divBdr>
    </w:div>
    <w:div w:id="1016690150">
      <w:bodyDiv w:val="1"/>
      <w:marLeft w:val="0"/>
      <w:marRight w:val="0"/>
      <w:marTop w:val="0"/>
      <w:marBottom w:val="0"/>
      <w:divBdr>
        <w:top w:val="none" w:sz="0" w:space="0" w:color="auto"/>
        <w:left w:val="none" w:sz="0" w:space="0" w:color="auto"/>
        <w:bottom w:val="none" w:sz="0" w:space="0" w:color="auto"/>
        <w:right w:val="none" w:sz="0" w:space="0" w:color="auto"/>
      </w:divBdr>
    </w:div>
    <w:div w:id="1018047509">
      <w:bodyDiv w:val="1"/>
      <w:marLeft w:val="0"/>
      <w:marRight w:val="0"/>
      <w:marTop w:val="0"/>
      <w:marBottom w:val="0"/>
      <w:divBdr>
        <w:top w:val="none" w:sz="0" w:space="0" w:color="auto"/>
        <w:left w:val="none" w:sz="0" w:space="0" w:color="auto"/>
        <w:bottom w:val="none" w:sz="0" w:space="0" w:color="auto"/>
        <w:right w:val="none" w:sz="0" w:space="0" w:color="auto"/>
      </w:divBdr>
    </w:div>
    <w:div w:id="1027755460">
      <w:bodyDiv w:val="1"/>
      <w:marLeft w:val="0"/>
      <w:marRight w:val="0"/>
      <w:marTop w:val="0"/>
      <w:marBottom w:val="0"/>
      <w:divBdr>
        <w:top w:val="none" w:sz="0" w:space="0" w:color="auto"/>
        <w:left w:val="none" w:sz="0" w:space="0" w:color="auto"/>
        <w:bottom w:val="none" w:sz="0" w:space="0" w:color="auto"/>
        <w:right w:val="none" w:sz="0" w:space="0" w:color="auto"/>
      </w:divBdr>
    </w:div>
    <w:div w:id="1034576332">
      <w:bodyDiv w:val="1"/>
      <w:marLeft w:val="0"/>
      <w:marRight w:val="0"/>
      <w:marTop w:val="0"/>
      <w:marBottom w:val="0"/>
      <w:divBdr>
        <w:top w:val="none" w:sz="0" w:space="0" w:color="auto"/>
        <w:left w:val="none" w:sz="0" w:space="0" w:color="auto"/>
        <w:bottom w:val="none" w:sz="0" w:space="0" w:color="auto"/>
        <w:right w:val="none" w:sz="0" w:space="0" w:color="auto"/>
      </w:divBdr>
    </w:div>
    <w:div w:id="1044135088">
      <w:bodyDiv w:val="1"/>
      <w:marLeft w:val="0"/>
      <w:marRight w:val="0"/>
      <w:marTop w:val="0"/>
      <w:marBottom w:val="0"/>
      <w:divBdr>
        <w:top w:val="none" w:sz="0" w:space="0" w:color="auto"/>
        <w:left w:val="none" w:sz="0" w:space="0" w:color="auto"/>
        <w:bottom w:val="none" w:sz="0" w:space="0" w:color="auto"/>
        <w:right w:val="none" w:sz="0" w:space="0" w:color="auto"/>
      </w:divBdr>
    </w:div>
    <w:div w:id="1052848236">
      <w:bodyDiv w:val="1"/>
      <w:marLeft w:val="0"/>
      <w:marRight w:val="0"/>
      <w:marTop w:val="0"/>
      <w:marBottom w:val="0"/>
      <w:divBdr>
        <w:top w:val="none" w:sz="0" w:space="0" w:color="auto"/>
        <w:left w:val="none" w:sz="0" w:space="0" w:color="auto"/>
        <w:bottom w:val="none" w:sz="0" w:space="0" w:color="auto"/>
        <w:right w:val="none" w:sz="0" w:space="0" w:color="auto"/>
      </w:divBdr>
    </w:div>
    <w:div w:id="1055665302">
      <w:bodyDiv w:val="1"/>
      <w:marLeft w:val="0"/>
      <w:marRight w:val="0"/>
      <w:marTop w:val="0"/>
      <w:marBottom w:val="0"/>
      <w:divBdr>
        <w:top w:val="none" w:sz="0" w:space="0" w:color="auto"/>
        <w:left w:val="none" w:sz="0" w:space="0" w:color="auto"/>
        <w:bottom w:val="none" w:sz="0" w:space="0" w:color="auto"/>
        <w:right w:val="none" w:sz="0" w:space="0" w:color="auto"/>
      </w:divBdr>
    </w:div>
    <w:div w:id="1091002269">
      <w:bodyDiv w:val="1"/>
      <w:marLeft w:val="0"/>
      <w:marRight w:val="0"/>
      <w:marTop w:val="0"/>
      <w:marBottom w:val="0"/>
      <w:divBdr>
        <w:top w:val="none" w:sz="0" w:space="0" w:color="auto"/>
        <w:left w:val="none" w:sz="0" w:space="0" w:color="auto"/>
        <w:bottom w:val="none" w:sz="0" w:space="0" w:color="auto"/>
        <w:right w:val="none" w:sz="0" w:space="0" w:color="auto"/>
      </w:divBdr>
    </w:div>
    <w:div w:id="1091975024">
      <w:bodyDiv w:val="1"/>
      <w:marLeft w:val="0"/>
      <w:marRight w:val="0"/>
      <w:marTop w:val="0"/>
      <w:marBottom w:val="0"/>
      <w:divBdr>
        <w:top w:val="none" w:sz="0" w:space="0" w:color="auto"/>
        <w:left w:val="none" w:sz="0" w:space="0" w:color="auto"/>
        <w:bottom w:val="none" w:sz="0" w:space="0" w:color="auto"/>
        <w:right w:val="none" w:sz="0" w:space="0" w:color="auto"/>
      </w:divBdr>
    </w:div>
    <w:div w:id="1092778336">
      <w:bodyDiv w:val="1"/>
      <w:marLeft w:val="0"/>
      <w:marRight w:val="0"/>
      <w:marTop w:val="0"/>
      <w:marBottom w:val="0"/>
      <w:divBdr>
        <w:top w:val="none" w:sz="0" w:space="0" w:color="auto"/>
        <w:left w:val="none" w:sz="0" w:space="0" w:color="auto"/>
        <w:bottom w:val="none" w:sz="0" w:space="0" w:color="auto"/>
        <w:right w:val="none" w:sz="0" w:space="0" w:color="auto"/>
      </w:divBdr>
      <w:divsChild>
        <w:div w:id="2095203661">
          <w:marLeft w:val="1166"/>
          <w:marRight w:val="0"/>
          <w:marTop w:val="106"/>
          <w:marBottom w:val="0"/>
          <w:divBdr>
            <w:top w:val="none" w:sz="0" w:space="0" w:color="auto"/>
            <w:left w:val="none" w:sz="0" w:space="0" w:color="auto"/>
            <w:bottom w:val="none" w:sz="0" w:space="0" w:color="auto"/>
            <w:right w:val="none" w:sz="0" w:space="0" w:color="auto"/>
          </w:divBdr>
        </w:div>
      </w:divsChild>
    </w:div>
    <w:div w:id="1095828725">
      <w:bodyDiv w:val="1"/>
      <w:marLeft w:val="0"/>
      <w:marRight w:val="0"/>
      <w:marTop w:val="0"/>
      <w:marBottom w:val="0"/>
      <w:divBdr>
        <w:top w:val="none" w:sz="0" w:space="0" w:color="auto"/>
        <w:left w:val="none" w:sz="0" w:space="0" w:color="auto"/>
        <w:bottom w:val="none" w:sz="0" w:space="0" w:color="auto"/>
        <w:right w:val="none" w:sz="0" w:space="0" w:color="auto"/>
      </w:divBdr>
    </w:div>
    <w:div w:id="1102607709">
      <w:bodyDiv w:val="1"/>
      <w:marLeft w:val="0"/>
      <w:marRight w:val="0"/>
      <w:marTop w:val="0"/>
      <w:marBottom w:val="0"/>
      <w:divBdr>
        <w:top w:val="none" w:sz="0" w:space="0" w:color="auto"/>
        <w:left w:val="none" w:sz="0" w:space="0" w:color="auto"/>
        <w:bottom w:val="none" w:sz="0" w:space="0" w:color="auto"/>
        <w:right w:val="none" w:sz="0" w:space="0" w:color="auto"/>
      </w:divBdr>
    </w:div>
    <w:div w:id="1108699581">
      <w:bodyDiv w:val="1"/>
      <w:marLeft w:val="0"/>
      <w:marRight w:val="0"/>
      <w:marTop w:val="0"/>
      <w:marBottom w:val="0"/>
      <w:divBdr>
        <w:top w:val="none" w:sz="0" w:space="0" w:color="auto"/>
        <w:left w:val="none" w:sz="0" w:space="0" w:color="auto"/>
        <w:bottom w:val="none" w:sz="0" w:space="0" w:color="auto"/>
        <w:right w:val="none" w:sz="0" w:space="0" w:color="auto"/>
      </w:divBdr>
    </w:div>
    <w:div w:id="1132406339">
      <w:bodyDiv w:val="1"/>
      <w:marLeft w:val="0"/>
      <w:marRight w:val="0"/>
      <w:marTop w:val="0"/>
      <w:marBottom w:val="0"/>
      <w:divBdr>
        <w:top w:val="none" w:sz="0" w:space="0" w:color="auto"/>
        <w:left w:val="none" w:sz="0" w:space="0" w:color="auto"/>
        <w:bottom w:val="none" w:sz="0" w:space="0" w:color="auto"/>
        <w:right w:val="none" w:sz="0" w:space="0" w:color="auto"/>
      </w:divBdr>
    </w:div>
    <w:div w:id="1136876516">
      <w:bodyDiv w:val="1"/>
      <w:marLeft w:val="0"/>
      <w:marRight w:val="0"/>
      <w:marTop w:val="0"/>
      <w:marBottom w:val="0"/>
      <w:divBdr>
        <w:top w:val="none" w:sz="0" w:space="0" w:color="auto"/>
        <w:left w:val="none" w:sz="0" w:space="0" w:color="auto"/>
        <w:bottom w:val="none" w:sz="0" w:space="0" w:color="auto"/>
        <w:right w:val="none" w:sz="0" w:space="0" w:color="auto"/>
      </w:divBdr>
    </w:div>
    <w:div w:id="1146121080">
      <w:bodyDiv w:val="1"/>
      <w:marLeft w:val="0"/>
      <w:marRight w:val="0"/>
      <w:marTop w:val="0"/>
      <w:marBottom w:val="0"/>
      <w:divBdr>
        <w:top w:val="none" w:sz="0" w:space="0" w:color="auto"/>
        <w:left w:val="none" w:sz="0" w:space="0" w:color="auto"/>
        <w:bottom w:val="none" w:sz="0" w:space="0" w:color="auto"/>
        <w:right w:val="none" w:sz="0" w:space="0" w:color="auto"/>
      </w:divBdr>
    </w:div>
    <w:div w:id="1157116677">
      <w:bodyDiv w:val="1"/>
      <w:marLeft w:val="0"/>
      <w:marRight w:val="0"/>
      <w:marTop w:val="0"/>
      <w:marBottom w:val="0"/>
      <w:divBdr>
        <w:top w:val="none" w:sz="0" w:space="0" w:color="auto"/>
        <w:left w:val="none" w:sz="0" w:space="0" w:color="auto"/>
        <w:bottom w:val="none" w:sz="0" w:space="0" w:color="auto"/>
        <w:right w:val="none" w:sz="0" w:space="0" w:color="auto"/>
      </w:divBdr>
    </w:div>
    <w:div w:id="1163660488">
      <w:bodyDiv w:val="1"/>
      <w:marLeft w:val="0"/>
      <w:marRight w:val="0"/>
      <w:marTop w:val="0"/>
      <w:marBottom w:val="0"/>
      <w:divBdr>
        <w:top w:val="none" w:sz="0" w:space="0" w:color="auto"/>
        <w:left w:val="none" w:sz="0" w:space="0" w:color="auto"/>
        <w:bottom w:val="none" w:sz="0" w:space="0" w:color="auto"/>
        <w:right w:val="none" w:sz="0" w:space="0" w:color="auto"/>
      </w:divBdr>
    </w:div>
    <w:div w:id="1173910805">
      <w:bodyDiv w:val="1"/>
      <w:marLeft w:val="0"/>
      <w:marRight w:val="0"/>
      <w:marTop w:val="0"/>
      <w:marBottom w:val="0"/>
      <w:divBdr>
        <w:top w:val="none" w:sz="0" w:space="0" w:color="auto"/>
        <w:left w:val="none" w:sz="0" w:space="0" w:color="auto"/>
        <w:bottom w:val="none" w:sz="0" w:space="0" w:color="auto"/>
        <w:right w:val="none" w:sz="0" w:space="0" w:color="auto"/>
      </w:divBdr>
    </w:div>
    <w:div w:id="1194998462">
      <w:bodyDiv w:val="1"/>
      <w:marLeft w:val="0"/>
      <w:marRight w:val="0"/>
      <w:marTop w:val="0"/>
      <w:marBottom w:val="0"/>
      <w:divBdr>
        <w:top w:val="none" w:sz="0" w:space="0" w:color="auto"/>
        <w:left w:val="none" w:sz="0" w:space="0" w:color="auto"/>
        <w:bottom w:val="none" w:sz="0" w:space="0" w:color="auto"/>
        <w:right w:val="none" w:sz="0" w:space="0" w:color="auto"/>
      </w:divBdr>
    </w:div>
    <w:div w:id="1197766850">
      <w:bodyDiv w:val="1"/>
      <w:marLeft w:val="0"/>
      <w:marRight w:val="0"/>
      <w:marTop w:val="0"/>
      <w:marBottom w:val="0"/>
      <w:divBdr>
        <w:top w:val="none" w:sz="0" w:space="0" w:color="auto"/>
        <w:left w:val="none" w:sz="0" w:space="0" w:color="auto"/>
        <w:bottom w:val="none" w:sz="0" w:space="0" w:color="auto"/>
        <w:right w:val="none" w:sz="0" w:space="0" w:color="auto"/>
      </w:divBdr>
    </w:div>
    <w:div w:id="1234127156">
      <w:bodyDiv w:val="1"/>
      <w:marLeft w:val="0"/>
      <w:marRight w:val="0"/>
      <w:marTop w:val="0"/>
      <w:marBottom w:val="0"/>
      <w:divBdr>
        <w:top w:val="none" w:sz="0" w:space="0" w:color="auto"/>
        <w:left w:val="none" w:sz="0" w:space="0" w:color="auto"/>
        <w:bottom w:val="none" w:sz="0" w:space="0" w:color="auto"/>
        <w:right w:val="none" w:sz="0" w:space="0" w:color="auto"/>
      </w:divBdr>
    </w:div>
    <w:div w:id="1238244160">
      <w:bodyDiv w:val="1"/>
      <w:marLeft w:val="0"/>
      <w:marRight w:val="0"/>
      <w:marTop w:val="0"/>
      <w:marBottom w:val="0"/>
      <w:divBdr>
        <w:top w:val="none" w:sz="0" w:space="0" w:color="auto"/>
        <w:left w:val="none" w:sz="0" w:space="0" w:color="auto"/>
        <w:bottom w:val="none" w:sz="0" w:space="0" w:color="auto"/>
        <w:right w:val="none" w:sz="0" w:space="0" w:color="auto"/>
      </w:divBdr>
    </w:div>
    <w:div w:id="1242907563">
      <w:bodyDiv w:val="1"/>
      <w:marLeft w:val="0"/>
      <w:marRight w:val="0"/>
      <w:marTop w:val="0"/>
      <w:marBottom w:val="0"/>
      <w:divBdr>
        <w:top w:val="none" w:sz="0" w:space="0" w:color="auto"/>
        <w:left w:val="none" w:sz="0" w:space="0" w:color="auto"/>
        <w:bottom w:val="none" w:sz="0" w:space="0" w:color="auto"/>
        <w:right w:val="none" w:sz="0" w:space="0" w:color="auto"/>
      </w:divBdr>
    </w:div>
    <w:div w:id="1251351767">
      <w:bodyDiv w:val="1"/>
      <w:marLeft w:val="0"/>
      <w:marRight w:val="0"/>
      <w:marTop w:val="0"/>
      <w:marBottom w:val="0"/>
      <w:divBdr>
        <w:top w:val="none" w:sz="0" w:space="0" w:color="auto"/>
        <w:left w:val="none" w:sz="0" w:space="0" w:color="auto"/>
        <w:bottom w:val="none" w:sz="0" w:space="0" w:color="auto"/>
        <w:right w:val="none" w:sz="0" w:space="0" w:color="auto"/>
      </w:divBdr>
    </w:div>
    <w:div w:id="1256128721">
      <w:bodyDiv w:val="1"/>
      <w:marLeft w:val="0"/>
      <w:marRight w:val="0"/>
      <w:marTop w:val="0"/>
      <w:marBottom w:val="0"/>
      <w:divBdr>
        <w:top w:val="none" w:sz="0" w:space="0" w:color="auto"/>
        <w:left w:val="none" w:sz="0" w:space="0" w:color="auto"/>
        <w:bottom w:val="none" w:sz="0" w:space="0" w:color="auto"/>
        <w:right w:val="none" w:sz="0" w:space="0" w:color="auto"/>
      </w:divBdr>
    </w:div>
    <w:div w:id="1261600212">
      <w:bodyDiv w:val="1"/>
      <w:marLeft w:val="0"/>
      <w:marRight w:val="0"/>
      <w:marTop w:val="0"/>
      <w:marBottom w:val="0"/>
      <w:divBdr>
        <w:top w:val="none" w:sz="0" w:space="0" w:color="auto"/>
        <w:left w:val="none" w:sz="0" w:space="0" w:color="auto"/>
        <w:bottom w:val="none" w:sz="0" w:space="0" w:color="auto"/>
        <w:right w:val="none" w:sz="0" w:space="0" w:color="auto"/>
      </w:divBdr>
    </w:div>
    <w:div w:id="1295788460">
      <w:bodyDiv w:val="1"/>
      <w:marLeft w:val="0"/>
      <w:marRight w:val="0"/>
      <w:marTop w:val="0"/>
      <w:marBottom w:val="0"/>
      <w:divBdr>
        <w:top w:val="none" w:sz="0" w:space="0" w:color="auto"/>
        <w:left w:val="none" w:sz="0" w:space="0" w:color="auto"/>
        <w:bottom w:val="none" w:sz="0" w:space="0" w:color="auto"/>
        <w:right w:val="none" w:sz="0" w:space="0" w:color="auto"/>
      </w:divBdr>
    </w:div>
    <w:div w:id="1317109748">
      <w:bodyDiv w:val="1"/>
      <w:marLeft w:val="0"/>
      <w:marRight w:val="0"/>
      <w:marTop w:val="0"/>
      <w:marBottom w:val="0"/>
      <w:divBdr>
        <w:top w:val="none" w:sz="0" w:space="0" w:color="auto"/>
        <w:left w:val="none" w:sz="0" w:space="0" w:color="auto"/>
        <w:bottom w:val="none" w:sz="0" w:space="0" w:color="auto"/>
        <w:right w:val="none" w:sz="0" w:space="0" w:color="auto"/>
      </w:divBdr>
    </w:div>
    <w:div w:id="1334604855">
      <w:bodyDiv w:val="1"/>
      <w:marLeft w:val="0"/>
      <w:marRight w:val="0"/>
      <w:marTop w:val="0"/>
      <w:marBottom w:val="0"/>
      <w:divBdr>
        <w:top w:val="none" w:sz="0" w:space="0" w:color="auto"/>
        <w:left w:val="none" w:sz="0" w:space="0" w:color="auto"/>
        <w:bottom w:val="none" w:sz="0" w:space="0" w:color="auto"/>
        <w:right w:val="none" w:sz="0" w:space="0" w:color="auto"/>
      </w:divBdr>
      <w:divsChild>
        <w:div w:id="824929119">
          <w:marLeft w:val="1166"/>
          <w:marRight w:val="0"/>
          <w:marTop w:val="67"/>
          <w:marBottom w:val="0"/>
          <w:divBdr>
            <w:top w:val="none" w:sz="0" w:space="0" w:color="auto"/>
            <w:left w:val="none" w:sz="0" w:space="0" w:color="auto"/>
            <w:bottom w:val="none" w:sz="0" w:space="0" w:color="auto"/>
            <w:right w:val="none" w:sz="0" w:space="0" w:color="auto"/>
          </w:divBdr>
        </w:div>
      </w:divsChild>
    </w:div>
    <w:div w:id="1345936195">
      <w:bodyDiv w:val="1"/>
      <w:marLeft w:val="0"/>
      <w:marRight w:val="0"/>
      <w:marTop w:val="0"/>
      <w:marBottom w:val="0"/>
      <w:divBdr>
        <w:top w:val="none" w:sz="0" w:space="0" w:color="auto"/>
        <w:left w:val="none" w:sz="0" w:space="0" w:color="auto"/>
        <w:bottom w:val="none" w:sz="0" w:space="0" w:color="auto"/>
        <w:right w:val="none" w:sz="0" w:space="0" w:color="auto"/>
      </w:divBdr>
    </w:div>
    <w:div w:id="1356925946">
      <w:bodyDiv w:val="1"/>
      <w:marLeft w:val="0"/>
      <w:marRight w:val="0"/>
      <w:marTop w:val="0"/>
      <w:marBottom w:val="0"/>
      <w:divBdr>
        <w:top w:val="none" w:sz="0" w:space="0" w:color="auto"/>
        <w:left w:val="none" w:sz="0" w:space="0" w:color="auto"/>
        <w:bottom w:val="none" w:sz="0" w:space="0" w:color="auto"/>
        <w:right w:val="none" w:sz="0" w:space="0" w:color="auto"/>
      </w:divBdr>
    </w:div>
    <w:div w:id="1386295653">
      <w:bodyDiv w:val="1"/>
      <w:marLeft w:val="0"/>
      <w:marRight w:val="0"/>
      <w:marTop w:val="0"/>
      <w:marBottom w:val="0"/>
      <w:divBdr>
        <w:top w:val="none" w:sz="0" w:space="0" w:color="auto"/>
        <w:left w:val="none" w:sz="0" w:space="0" w:color="auto"/>
        <w:bottom w:val="none" w:sz="0" w:space="0" w:color="auto"/>
        <w:right w:val="none" w:sz="0" w:space="0" w:color="auto"/>
      </w:divBdr>
    </w:div>
    <w:div w:id="1386638152">
      <w:bodyDiv w:val="1"/>
      <w:marLeft w:val="0"/>
      <w:marRight w:val="0"/>
      <w:marTop w:val="0"/>
      <w:marBottom w:val="0"/>
      <w:divBdr>
        <w:top w:val="none" w:sz="0" w:space="0" w:color="auto"/>
        <w:left w:val="none" w:sz="0" w:space="0" w:color="auto"/>
        <w:bottom w:val="none" w:sz="0" w:space="0" w:color="auto"/>
        <w:right w:val="none" w:sz="0" w:space="0" w:color="auto"/>
      </w:divBdr>
    </w:div>
    <w:div w:id="1388803151">
      <w:bodyDiv w:val="1"/>
      <w:marLeft w:val="0"/>
      <w:marRight w:val="0"/>
      <w:marTop w:val="0"/>
      <w:marBottom w:val="0"/>
      <w:divBdr>
        <w:top w:val="none" w:sz="0" w:space="0" w:color="auto"/>
        <w:left w:val="none" w:sz="0" w:space="0" w:color="auto"/>
        <w:bottom w:val="none" w:sz="0" w:space="0" w:color="auto"/>
        <w:right w:val="none" w:sz="0" w:space="0" w:color="auto"/>
      </w:divBdr>
    </w:div>
    <w:div w:id="1395856770">
      <w:bodyDiv w:val="1"/>
      <w:marLeft w:val="0"/>
      <w:marRight w:val="0"/>
      <w:marTop w:val="0"/>
      <w:marBottom w:val="0"/>
      <w:divBdr>
        <w:top w:val="none" w:sz="0" w:space="0" w:color="auto"/>
        <w:left w:val="none" w:sz="0" w:space="0" w:color="auto"/>
        <w:bottom w:val="none" w:sz="0" w:space="0" w:color="auto"/>
        <w:right w:val="none" w:sz="0" w:space="0" w:color="auto"/>
      </w:divBdr>
    </w:div>
    <w:div w:id="1400057478">
      <w:bodyDiv w:val="1"/>
      <w:marLeft w:val="0"/>
      <w:marRight w:val="0"/>
      <w:marTop w:val="0"/>
      <w:marBottom w:val="0"/>
      <w:divBdr>
        <w:top w:val="none" w:sz="0" w:space="0" w:color="auto"/>
        <w:left w:val="none" w:sz="0" w:space="0" w:color="auto"/>
        <w:bottom w:val="none" w:sz="0" w:space="0" w:color="auto"/>
        <w:right w:val="none" w:sz="0" w:space="0" w:color="auto"/>
      </w:divBdr>
    </w:div>
    <w:div w:id="1406680080">
      <w:bodyDiv w:val="1"/>
      <w:marLeft w:val="0"/>
      <w:marRight w:val="0"/>
      <w:marTop w:val="0"/>
      <w:marBottom w:val="0"/>
      <w:divBdr>
        <w:top w:val="none" w:sz="0" w:space="0" w:color="auto"/>
        <w:left w:val="none" w:sz="0" w:space="0" w:color="auto"/>
        <w:bottom w:val="none" w:sz="0" w:space="0" w:color="auto"/>
        <w:right w:val="none" w:sz="0" w:space="0" w:color="auto"/>
      </w:divBdr>
    </w:div>
    <w:div w:id="1410805557">
      <w:bodyDiv w:val="1"/>
      <w:marLeft w:val="0"/>
      <w:marRight w:val="0"/>
      <w:marTop w:val="0"/>
      <w:marBottom w:val="0"/>
      <w:divBdr>
        <w:top w:val="none" w:sz="0" w:space="0" w:color="auto"/>
        <w:left w:val="none" w:sz="0" w:space="0" w:color="auto"/>
        <w:bottom w:val="none" w:sz="0" w:space="0" w:color="auto"/>
        <w:right w:val="none" w:sz="0" w:space="0" w:color="auto"/>
      </w:divBdr>
    </w:div>
    <w:div w:id="1413963793">
      <w:bodyDiv w:val="1"/>
      <w:marLeft w:val="0"/>
      <w:marRight w:val="0"/>
      <w:marTop w:val="0"/>
      <w:marBottom w:val="0"/>
      <w:divBdr>
        <w:top w:val="none" w:sz="0" w:space="0" w:color="auto"/>
        <w:left w:val="none" w:sz="0" w:space="0" w:color="auto"/>
        <w:bottom w:val="none" w:sz="0" w:space="0" w:color="auto"/>
        <w:right w:val="none" w:sz="0" w:space="0" w:color="auto"/>
      </w:divBdr>
      <w:divsChild>
        <w:div w:id="598491249">
          <w:marLeft w:val="547"/>
          <w:marRight w:val="0"/>
          <w:marTop w:val="96"/>
          <w:marBottom w:val="0"/>
          <w:divBdr>
            <w:top w:val="none" w:sz="0" w:space="0" w:color="auto"/>
            <w:left w:val="none" w:sz="0" w:space="0" w:color="auto"/>
            <w:bottom w:val="none" w:sz="0" w:space="0" w:color="auto"/>
            <w:right w:val="none" w:sz="0" w:space="0" w:color="auto"/>
          </w:divBdr>
        </w:div>
      </w:divsChild>
    </w:div>
    <w:div w:id="1428843475">
      <w:bodyDiv w:val="1"/>
      <w:marLeft w:val="0"/>
      <w:marRight w:val="0"/>
      <w:marTop w:val="0"/>
      <w:marBottom w:val="0"/>
      <w:divBdr>
        <w:top w:val="none" w:sz="0" w:space="0" w:color="auto"/>
        <w:left w:val="none" w:sz="0" w:space="0" w:color="auto"/>
        <w:bottom w:val="none" w:sz="0" w:space="0" w:color="auto"/>
        <w:right w:val="none" w:sz="0" w:space="0" w:color="auto"/>
      </w:divBdr>
    </w:div>
    <w:div w:id="1444611372">
      <w:bodyDiv w:val="1"/>
      <w:marLeft w:val="0"/>
      <w:marRight w:val="0"/>
      <w:marTop w:val="0"/>
      <w:marBottom w:val="0"/>
      <w:divBdr>
        <w:top w:val="none" w:sz="0" w:space="0" w:color="auto"/>
        <w:left w:val="none" w:sz="0" w:space="0" w:color="auto"/>
        <w:bottom w:val="none" w:sz="0" w:space="0" w:color="auto"/>
        <w:right w:val="none" w:sz="0" w:space="0" w:color="auto"/>
      </w:divBdr>
    </w:div>
    <w:div w:id="1448815747">
      <w:bodyDiv w:val="1"/>
      <w:marLeft w:val="0"/>
      <w:marRight w:val="0"/>
      <w:marTop w:val="0"/>
      <w:marBottom w:val="0"/>
      <w:divBdr>
        <w:top w:val="none" w:sz="0" w:space="0" w:color="auto"/>
        <w:left w:val="none" w:sz="0" w:space="0" w:color="auto"/>
        <w:bottom w:val="none" w:sz="0" w:space="0" w:color="auto"/>
        <w:right w:val="none" w:sz="0" w:space="0" w:color="auto"/>
      </w:divBdr>
    </w:div>
    <w:div w:id="1479805280">
      <w:bodyDiv w:val="1"/>
      <w:marLeft w:val="0"/>
      <w:marRight w:val="0"/>
      <w:marTop w:val="0"/>
      <w:marBottom w:val="0"/>
      <w:divBdr>
        <w:top w:val="none" w:sz="0" w:space="0" w:color="auto"/>
        <w:left w:val="none" w:sz="0" w:space="0" w:color="auto"/>
        <w:bottom w:val="none" w:sz="0" w:space="0" w:color="auto"/>
        <w:right w:val="none" w:sz="0" w:space="0" w:color="auto"/>
      </w:divBdr>
      <w:divsChild>
        <w:div w:id="1456287196">
          <w:marLeft w:val="547"/>
          <w:marRight w:val="0"/>
          <w:marTop w:val="86"/>
          <w:marBottom w:val="0"/>
          <w:divBdr>
            <w:top w:val="none" w:sz="0" w:space="0" w:color="auto"/>
            <w:left w:val="none" w:sz="0" w:space="0" w:color="auto"/>
            <w:bottom w:val="none" w:sz="0" w:space="0" w:color="auto"/>
            <w:right w:val="none" w:sz="0" w:space="0" w:color="auto"/>
          </w:divBdr>
        </w:div>
      </w:divsChild>
    </w:div>
    <w:div w:id="1514421584">
      <w:bodyDiv w:val="1"/>
      <w:marLeft w:val="0"/>
      <w:marRight w:val="0"/>
      <w:marTop w:val="0"/>
      <w:marBottom w:val="0"/>
      <w:divBdr>
        <w:top w:val="none" w:sz="0" w:space="0" w:color="auto"/>
        <w:left w:val="none" w:sz="0" w:space="0" w:color="auto"/>
        <w:bottom w:val="none" w:sz="0" w:space="0" w:color="auto"/>
        <w:right w:val="none" w:sz="0" w:space="0" w:color="auto"/>
      </w:divBdr>
    </w:div>
    <w:div w:id="1520898129">
      <w:bodyDiv w:val="1"/>
      <w:marLeft w:val="0"/>
      <w:marRight w:val="0"/>
      <w:marTop w:val="0"/>
      <w:marBottom w:val="0"/>
      <w:divBdr>
        <w:top w:val="none" w:sz="0" w:space="0" w:color="auto"/>
        <w:left w:val="none" w:sz="0" w:space="0" w:color="auto"/>
        <w:bottom w:val="none" w:sz="0" w:space="0" w:color="auto"/>
        <w:right w:val="none" w:sz="0" w:space="0" w:color="auto"/>
      </w:divBdr>
    </w:div>
    <w:div w:id="1526481850">
      <w:bodyDiv w:val="1"/>
      <w:marLeft w:val="0"/>
      <w:marRight w:val="0"/>
      <w:marTop w:val="0"/>
      <w:marBottom w:val="0"/>
      <w:divBdr>
        <w:top w:val="none" w:sz="0" w:space="0" w:color="auto"/>
        <w:left w:val="none" w:sz="0" w:space="0" w:color="auto"/>
        <w:bottom w:val="none" w:sz="0" w:space="0" w:color="auto"/>
        <w:right w:val="none" w:sz="0" w:space="0" w:color="auto"/>
      </w:divBdr>
    </w:div>
    <w:div w:id="1529829014">
      <w:bodyDiv w:val="1"/>
      <w:marLeft w:val="0"/>
      <w:marRight w:val="0"/>
      <w:marTop w:val="0"/>
      <w:marBottom w:val="0"/>
      <w:divBdr>
        <w:top w:val="none" w:sz="0" w:space="0" w:color="auto"/>
        <w:left w:val="none" w:sz="0" w:space="0" w:color="auto"/>
        <w:bottom w:val="none" w:sz="0" w:space="0" w:color="auto"/>
        <w:right w:val="none" w:sz="0" w:space="0" w:color="auto"/>
      </w:divBdr>
    </w:div>
    <w:div w:id="1542547929">
      <w:bodyDiv w:val="1"/>
      <w:marLeft w:val="0"/>
      <w:marRight w:val="0"/>
      <w:marTop w:val="0"/>
      <w:marBottom w:val="0"/>
      <w:divBdr>
        <w:top w:val="none" w:sz="0" w:space="0" w:color="auto"/>
        <w:left w:val="none" w:sz="0" w:space="0" w:color="auto"/>
        <w:bottom w:val="none" w:sz="0" w:space="0" w:color="auto"/>
        <w:right w:val="none" w:sz="0" w:space="0" w:color="auto"/>
      </w:divBdr>
      <w:divsChild>
        <w:div w:id="1051341580">
          <w:marLeft w:val="1166"/>
          <w:marRight w:val="0"/>
          <w:marTop w:val="106"/>
          <w:marBottom w:val="0"/>
          <w:divBdr>
            <w:top w:val="none" w:sz="0" w:space="0" w:color="auto"/>
            <w:left w:val="none" w:sz="0" w:space="0" w:color="auto"/>
            <w:bottom w:val="none" w:sz="0" w:space="0" w:color="auto"/>
            <w:right w:val="none" w:sz="0" w:space="0" w:color="auto"/>
          </w:divBdr>
        </w:div>
      </w:divsChild>
    </w:div>
    <w:div w:id="1563296511">
      <w:bodyDiv w:val="1"/>
      <w:marLeft w:val="0"/>
      <w:marRight w:val="0"/>
      <w:marTop w:val="0"/>
      <w:marBottom w:val="0"/>
      <w:divBdr>
        <w:top w:val="none" w:sz="0" w:space="0" w:color="auto"/>
        <w:left w:val="none" w:sz="0" w:space="0" w:color="auto"/>
        <w:bottom w:val="none" w:sz="0" w:space="0" w:color="auto"/>
        <w:right w:val="none" w:sz="0" w:space="0" w:color="auto"/>
      </w:divBdr>
    </w:div>
    <w:div w:id="1577594596">
      <w:bodyDiv w:val="1"/>
      <w:marLeft w:val="0"/>
      <w:marRight w:val="0"/>
      <w:marTop w:val="0"/>
      <w:marBottom w:val="0"/>
      <w:divBdr>
        <w:top w:val="none" w:sz="0" w:space="0" w:color="auto"/>
        <w:left w:val="none" w:sz="0" w:space="0" w:color="auto"/>
        <w:bottom w:val="none" w:sz="0" w:space="0" w:color="auto"/>
        <w:right w:val="none" w:sz="0" w:space="0" w:color="auto"/>
      </w:divBdr>
    </w:div>
    <w:div w:id="1583218779">
      <w:bodyDiv w:val="1"/>
      <w:marLeft w:val="0"/>
      <w:marRight w:val="0"/>
      <w:marTop w:val="0"/>
      <w:marBottom w:val="0"/>
      <w:divBdr>
        <w:top w:val="none" w:sz="0" w:space="0" w:color="auto"/>
        <w:left w:val="none" w:sz="0" w:space="0" w:color="auto"/>
        <w:bottom w:val="none" w:sz="0" w:space="0" w:color="auto"/>
        <w:right w:val="none" w:sz="0" w:space="0" w:color="auto"/>
      </w:divBdr>
    </w:div>
    <w:div w:id="1621229879">
      <w:bodyDiv w:val="1"/>
      <w:marLeft w:val="0"/>
      <w:marRight w:val="0"/>
      <w:marTop w:val="0"/>
      <w:marBottom w:val="0"/>
      <w:divBdr>
        <w:top w:val="none" w:sz="0" w:space="0" w:color="auto"/>
        <w:left w:val="none" w:sz="0" w:space="0" w:color="auto"/>
        <w:bottom w:val="none" w:sz="0" w:space="0" w:color="auto"/>
        <w:right w:val="none" w:sz="0" w:space="0" w:color="auto"/>
      </w:divBdr>
    </w:div>
    <w:div w:id="1639726459">
      <w:bodyDiv w:val="1"/>
      <w:marLeft w:val="0"/>
      <w:marRight w:val="0"/>
      <w:marTop w:val="0"/>
      <w:marBottom w:val="0"/>
      <w:divBdr>
        <w:top w:val="none" w:sz="0" w:space="0" w:color="auto"/>
        <w:left w:val="none" w:sz="0" w:space="0" w:color="auto"/>
        <w:bottom w:val="none" w:sz="0" w:space="0" w:color="auto"/>
        <w:right w:val="none" w:sz="0" w:space="0" w:color="auto"/>
      </w:divBdr>
    </w:div>
    <w:div w:id="1650284613">
      <w:bodyDiv w:val="1"/>
      <w:marLeft w:val="0"/>
      <w:marRight w:val="0"/>
      <w:marTop w:val="0"/>
      <w:marBottom w:val="0"/>
      <w:divBdr>
        <w:top w:val="none" w:sz="0" w:space="0" w:color="auto"/>
        <w:left w:val="none" w:sz="0" w:space="0" w:color="auto"/>
        <w:bottom w:val="none" w:sz="0" w:space="0" w:color="auto"/>
        <w:right w:val="none" w:sz="0" w:space="0" w:color="auto"/>
      </w:divBdr>
    </w:div>
    <w:div w:id="1658224161">
      <w:bodyDiv w:val="1"/>
      <w:marLeft w:val="0"/>
      <w:marRight w:val="0"/>
      <w:marTop w:val="0"/>
      <w:marBottom w:val="0"/>
      <w:divBdr>
        <w:top w:val="none" w:sz="0" w:space="0" w:color="auto"/>
        <w:left w:val="none" w:sz="0" w:space="0" w:color="auto"/>
        <w:bottom w:val="none" w:sz="0" w:space="0" w:color="auto"/>
        <w:right w:val="none" w:sz="0" w:space="0" w:color="auto"/>
      </w:divBdr>
    </w:div>
    <w:div w:id="1696080167">
      <w:bodyDiv w:val="1"/>
      <w:marLeft w:val="0"/>
      <w:marRight w:val="0"/>
      <w:marTop w:val="0"/>
      <w:marBottom w:val="0"/>
      <w:divBdr>
        <w:top w:val="none" w:sz="0" w:space="0" w:color="auto"/>
        <w:left w:val="none" w:sz="0" w:space="0" w:color="auto"/>
        <w:bottom w:val="none" w:sz="0" w:space="0" w:color="auto"/>
        <w:right w:val="none" w:sz="0" w:space="0" w:color="auto"/>
      </w:divBdr>
      <w:divsChild>
        <w:div w:id="1841968925">
          <w:marLeft w:val="1166"/>
          <w:marRight w:val="0"/>
          <w:marTop w:val="86"/>
          <w:marBottom w:val="0"/>
          <w:divBdr>
            <w:top w:val="none" w:sz="0" w:space="0" w:color="auto"/>
            <w:left w:val="none" w:sz="0" w:space="0" w:color="auto"/>
            <w:bottom w:val="none" w:sz="0" w:space="0" w:color="auto"/>
            <w:right w:val="none" w:sz="0" w:space="0" w:color="auto"/>
          </w:divBdr>
        </w:div>
      </w:divsChild>
    </w:div>
    <w:div w:id="1729373391">
      <w:bodyDiv w:val="1"/>
      <w:marLeft w:val="0"/>
      <w:marRight w:val="0"/>
      <w:marTop w:val="0"/>
      <w:marBottom w:val="0"/>
      <w:divBdr>
        <w:top w:val="none" w:sz="0" w:space="0" w:color="auto"/>
        <w:left w:val="none" w:sz="0" w:space="0" w:color="auto"/>
        <w:bottom w:val="none" w:sz="0" w:space="0" w:color="auto"/>
        <w:right w:val="none" w:sz="0" w:space="0" w:color="auto"/>
      </w:divBdr>
      <w:divsChild>
        <w:div w:id="448473043">
          <w:marLeft w:val="1166"/>
          <w:marRight w:val="0"/>
          <w:marTop w:val="106"/>
          <w:marBottom w:val="0"/>
          <w:divBdr>
            <w:top w:val="none" w:sz="0" w:space="0" w:color="auto"/>
            <w:left w:val="none" w:sz="0" w:space="0" w:color="auto"/>
            <w:bottom w:val="none" w:sz="0" w:space="0" w:color="auto"/>
            <w:right w:val="none" w:sz="0" w:space="0" w:color="auto"/>
          </w:divBdr>
        </w:div>
      </w:divsChild>
    </w:div>
    <w:div w:id="1735467402">
      <w:bodyDiv w:val="1"/>
      <w:marLeft w:val="0"/>
      <w:marRight w:val="0"/>
      <w:marTop w:val="0"/>
      <w:marBottom w:val="0"/>
      <w:divBdr>
        <w:top w:val="none" w:sz="0" w:space="0" w:color="auto"/>
        <w:left w:val="none" w:sz="0" w:space="0" w:color="auto"/>
        <w:bottom w:val="none" w:sz="0" w:space="0" w:color="auto"/>
        <w:right w:val="none" w:sz="0" w:space="0" w:color="auto"/>
      </w:divBdr>
    </w:div>
    <w:div w:id="1740320823">
      <w:bodyDiv w:val="1"/>
      <w:marLeft w:val="0"/>
      <w:marRight w:val="0"/>
      <w:marTop w:val="0"/>
      <w:marBottom w:val="0"/>
      <w:divBdr>
        <w:top w:val="none" w:sz="0" w:space="0" w:color="auto"/>
        <w:left w:val="none" w:sz="0" w:space="0" w:color="auto"/>
        <w:bottom w:val="none" w:sz="0" w:space="0" w:color="auto"/>
        <w:right w:val="none" w:sz="0" w:space="0" w:color="auto"/>
      </w:divBdr>
    </w:div>
    <w:div w:id="1753047052">
      <w:bodyDiv w:val="1"/>
      <w:marLeft w:val="0"/>
      <w:marRight w:val="0"/>
      <w:marTop w:val="0"/>
      <w:marBottom w:val="0"/>
      <w:divBdr>
        <w:top w:val="none" w:sz="0" w:space="0" w:color="auto"/>
        <w:left w:val="none" w:sz="0" w:space="0" w:color="auto"/>
        <w:bottom w:val="none" w:sz="0" w:space="0" w:color="auto"/>
        <w:right w:val="none" w:sz="0" w:space="0" w:color="auto"/>
      </w:divBdr>
      <w:divsChild>
        <w:div w:id="860901825">
          <w:marLeft w:val="1166"/>
          <w:marRight w:val="0"/>
          <w:marTop w:val="86"/>
          <w:marBottom w:val="0"/>
          <w:divBdr>
            <w:top w:val="none" w:sz="0" w:space="0" w:color="auto"/>
            <w:left w:val="none" w:sz="0" w:space="0" w:color="auto"/>
            <w:bottom w:val="none" w:sz="0" w:space="0" w:color="auto"/>
            <w:right w:val="none" w:sz="0" w:space="0" w:color="auto"/>
          </w:divBdr>
        </w:div>
      </w:divsChild>
    </w:div>
    <w:div w:id="1762487162">
      <w:bodyDiv w:val="1"/>
      <w:marLeft w:val="0"/>
      <w:marRight w:val="0"/>
      <w:marTop w:val="0"/>
      <w:marBottom w:val="0"/>
      <w:divBdr>
        <w:top w:val="none" w:sz="0" w:space="0" w:color="auto"/>
        <w:left w:val="none" w:sz="0" w:space="0" w:color="auto"/>
        <w:bottom w:val="none" w:sz="0" w:space="0" w:color="auto"/>
        <w:right w:val="none" w:sz="0" w:space="0" w:color="auto"/>
      </w:divBdr>
      <w:divsChild>
        <w:div w:id="1555506745">
          <w:marLeft w:val="1166"/>
          <w:marRight w:val="0"/>
          <w:marTop w:val="67"/>
          <w:marBottom w:val="0"/>
          <w:divBdr>
            <w:top w:val="none" w:sz="0" w:space="0" w:color="auto"/>
            <w:left w:val="none" w:sz="0" w:space="0" w:color="auto"/>
            <w:bottom w:val="none" w:sz="0" w:space="0" w:color="auto"/>
            <w:right w:val="none" w:sz="0" w:space="0" w:color="auto"/>
          </w:divBdr>
        </w:div>
      </w:divsChild>
    </w:div>
    <w:div w:id="1763716745">
      <w:bodyDiv w:val="1"/>
      <w:marLeft w:val="0"/>
      <w:marRight w:val="0"/>
      <w:marTop w:val="0"/>
      <w:marBottom w:val="0"/>
      <w:divBdr>
        <w:top w:val="none" w:sz="0" w:space="0" w:color="auto"/>
        <w:left w:val="none" w:sz="0" w:space="0" w:color="auto"/>
        <w:bottom w:val="none" w:sz="0" w:space="0" w:color="auto"/>
        <w:right w:val="none" w:sz="0" w:space="0" w:color="auto"/>
      </w:divBdr>
    </w:div>
    <w:div w:id="1771198802">
      <w:bodyDiv w:val="1"/>
      <w:marLeft w:val="0"/>
      <w:marRight w:val="0"/>
      <w:marTop w:val="0"/>
      <w:marBottom w:val="0"/>
      <w:divBdr>
        <w:top w:val="none" w:sz="0" w:space="0" w:color="auto"/>
        <w:left w:val="none" w:sz="0" w:space="0" w:color="auto"/>
        <w:bottom w:val="none" w:sz="0" w:space="0" w:color="auto"/>
        <w:right w:val="none" w:sz="0" w:space="0" w:color="auto"/>
      </w:divBdr>
    </w:div>
    <w:div w:id="1774860412">
      <w:bodyDiv w:val="1"/>
      <w:marLeft w:val="0"/>
      <w:marRight w:val="0"/>
      <w:marTop w:val="0"/>
      <w:marBottom w:val="0"/>
      <w:divBdr>
        <w:top w:val="none" w:sz="0" w:space="0" w:color="auto"/>
        <w:left w:val="none" w:sz="0" w:space="0" w:color="auto"/>
        <w:bottom w:val="none" w:sz="0" w:space="0" w:color="auto"/>
        <w:right w:val="none" w:sz="0" w:space="0" w:color="auto"/>
      </w:divBdr>
    </w:div>
    <w:div w:id="1776558824">
      <w:bodyDiv w:val="1"/>
      <w:marLeft w:val="0"/>
      <w:marRight w:val="0"/>
      <w:marTop w:val="0"/>
      <w:marBottom w:val="0"/>
      <w:divBdr>
        <w:top w:val="none" w:sz="0" w:space="0" w:color="auto"/>
        <w:left w:val="none" w:sz="0" w:space="0" w:color="auto"/>
        <w:bottom w:val="none" w:sz="0" w:space="0" w:color="auto"/>
        <w:right w:val="none" w:sz="0" w:space="0" w:color="auto"/>
      </w:divBdr>
    </w:div>
    <w:div w:id="1784836571">
      <w:bodyDiv w:val="1"/>
      <w:marLeft w:val="0"/>
      <w:marRight w:val="0"/>
      <w:marTop w:val="0"/>
      <w:marBottom w:val="0"/>
      <w:divBdr>
        <w:top w:val="none" w:sz="0" w:space="0" w:color="auto"/>
        <w:left w:val="none" w:sz="0" w:space="0" w:color="auto"/>
        <w:bottom w:val="none" w:sz="0" w:space="0" w:color="auto"/>
        <w:right w:val="none" w:sz="0" w:space="0" w:color="auto"/>
      </w:divBdr>
    </w:div>
    <w:div w:id="1794058725">
      <w:bodyDiv w:val="1"/>
      <w:marLeft w:val="0"/>
      <w:marRight w:val="0"/>
      <w:marTop w:val="0"/>
      <w:marBottom w:val="0"/>
      <w:divBdr>
        <w:top w:val="none" w:sz="0" w:space="0" w:color="auto"/>
        <w:left w:val="none" w:sz="0" w:space="0" w:color="auto"/>
        <w:bottom w:val="none" w:sz="0" w:space="0" w:color="auto"/>
        <w:right w:val="none" w:sz="0" w:space="0" w:color="auto"/>
      </w:divBdr>
      <w:divsChild>
        <w:div w:id="1544947642">
          <w:marLeft w:val="547"/>
          <w:marRight w:val="0"/>
          <w:marTop w:val="96"/>
          <w:marBottom w:val="0"/>
          <w:divBdr>
            <w:top w:val="none" w:sz="0" w:space="0" w:color="auto"/>
            <w:left w:val="none" w:sz="0" w:space="0" w:color="auto"/>
            <w:bottom w:val="none" w:sz="0" w:space="0" w:color="auto"/>
            <w:right w:val="none" w:sz="0" w:space="0" w:color="auto"/>
          </w:divBdr>
        </w:div>
      </w:divsChild>
    </w:div>
    <w:div w:id="1835142955">
      <w:bodyDiv w:val="1"/>
      <w:marLeft w:val="0"/>
      <w:marRight w:val="0"/>
      <w:marTop w:val="0"/>
      <w:marBottom w:val="0"/>
      <w:divBdr>
        <w:top w:val="none" w:sz="0" w:space="0" w:color="auto"/>
        <w:left w:val="none" w:sz="0" w:space="0" w:color="auto"/>
        <w:bottom w:val="none" w:sz="0" w:space="0" w:color="auto"/>
        <w:right w:val="none" w:sz="0" w:space="0" w:color="auto"/>
      </w:divBdr>
    </w:div>
    <w:div w:id="1835367765">
      <w:bodyDiv w:val="1"/>
      <w:marLeft w:val="0"/>
      <w:marRight w:val="0"/>
      <w:marTop w:val="0"/>
      <w:marBottom w:val="0"/>
      <w:divBdr>
        <w:top w:val="none" w:sz="0" w:space="0" w:color="auto"/>
        <w:left w:val="none" w:sz="0" w:space="0" w:color="auto"/>
        <w:bottom w:val="none" w:sz="0" w:space="0" w:color="auto"/>
        <w:right w:val="none" w:sz="0" w:space="0" w:color="auto"/>
      </w:divBdr>
    </w:div>
    <w:div w:id="1837383035">
      <w:bodyDiv w:val="1"/>
      <w:marLeft w:val="0"/>
      <w:marRight w:val="0"/>
      <w:marTop w:val="0"/>
      <w:marBottom w:val="0"/>
      <w:divBdr>
        <w:top w:val="none" w:sz="0" w:space="0" w:color="auto"/>
        <w:left w:val="none" w:sz="0" w:space="0" w:color="auto"/>
        <w:bottom w:val="none" w:sz="0" w:space="0" w:color="auto"/>
        <w:right w:val="none" w:sz="0" w:space="0" w:color="auto"/>
      </w:divBdr>
    </w:div>
    <w:div w:id="1860269377">
      <w:bodyDiv w:val="1"/>
      <w:marLeft w:val="0"/>
      <w:marRight w:val="0"/>
      <w:marTop w:val="0"/>
      <w:marBottom w:val="0"/>
      <w:divBdr>
        <w:top w:val="none" w:sz="0" w:space="0" w:color="auto"/>
        <w:left w:val="none" w:sz="0" w:space="0" w:color="auto"/>
        <w:bottom w:val="none" w:sz="0" w:space="0" w:color="auto"/>
        <w:right w:val="none" w:sz="0" w:space="0" w:color="auto"/>
      </w:divBdr>
    </w:div>
    <w:div w:id="1869832692">
      <w:bodyDiv w:val="1"/>
      <w:marLeft w:val="0"/>
      <w:marRight w:val="0"/>
      <w:marTop w:val="0"/>
      <w:marBottom w:val="0"/>
      <w:divBdr>
        <w:top w:val="none" w:sz="0" w:space="0" w:color="auto"/>
        <w:left w:val="none" w:sz="0" w:space="0" w:color="auto"/>
        <w:bottom w:val="none" w:sz="0" w:space="0" w:color="auto"/>
        <w:right w:val="none" w:sz="0" w:space="0" w:color="auto"/>
      </w:divBdr>
    </w:div>
    <w:div w:id="1904173445">
      <w:bodyDiv w:val="1"/>
      <w:marLeft w:val="0"/>
      <w:marRight w:val="0"/>
      <w:marTop w:val="0"/>
      <w:marBottom w:val="0"/>
      <w:divBdr>
        <w:top w:val="none" w:sz="0" w:space="0" w:color="auto"/>
        <w:left w:val="none" w:sz="0" w:space="0" w:color="auto"/>
        <w:bottom w:val="none" w:sz="0" w:space="0" w:color="auto"/>
        <w:right w:val="none" w:sz="0" w:space="0" w:color="auto"/>
      </w:divBdr>
    </w:div>
    <w:div w:id="1904291149">
      <w:bodyDiv w:val="1"/>
      <w:marLeft w:val="0"/>
      <w:marRight w:val="0"/>
      <w:marTop w:val="0"/>
      <w:marBottom w:val="0"/>
      <w:divBdr>
        <w:top w:val="none" w:sz="0" w:space="0" w:color="auto"/>
        <w:left w:val="none" w:sz="0" w:space="0" w:color="auto"/>
        <w:bottom w:val="none" w:sz="0" w:space="0" w:color="auto"/>
        <w:right w:val="none" w:sz="0" w:space="0" w:color="auto"/>
      </w:divBdr>
      <w:divsChild>
        <w:div w:id="1605262886">
          <w:marLeft w:val="1166"/>
          <w:marRight w:val="0"/>
          <w:marTop w:val="115"/>
          <w:marBottom w:val="0"/>
          <w:divBdr>
            <w:top w:val="none" w:sz="0" w:space="0" w:color="auto"/>
            <w:left w:val="none" w:sz="0" w:space="0" w:color="auto"/>
            <w:bottom w:val="none" w:sz="0" w:space="0" w:color="auto"/>
            <w:right w:val="none" w:sz="0" w:space="0" w:color="auto"/>
          </w:divBdr>
        </w:div>
      </w:divsChild>
    </w:div>
    <w:div w:id="1910116943">
      <w:bodyDiv w:val="1"/>
      <w:marLeft w:val="0"/>
      <w:marRight w:val="0"/>
      <w:marTop w:val="0"/>
      <w:marBottom w:val="0"/>
      <w:divBdr>
        <w:top w:val="none" w:sz="0" w:space="0" w:color="auto"/>
        <w:left w:val="none" w:sz="0" w:space="0" w:color="auto"/>
        <w:bottom w:val="none" w:sz="0" w:space="0" w:color="auto"/>
        <w:right w:val="none" w:sz="0" w:space="0" w:color="auto"/>
      </w:divBdr>
      <w:divsChild>
        <w:div w:id="373239100">
          <w:marLeft w:val="1800"/>
          <w:marRight w:val="0"/>
          <w:marTop w:val="115"/>
          <w:marBottom w:val="0"/>
          <w:divBdr>
            <w:top w:val="none" w:sz="0" w:space="0" w:color="auto"/>
            <w:left w:val="none" w:sz="0" w:space="0" w:color="auto"/>
            <w:bottom w:val="none" w:sz="0" w:space="0" w:color="auto"/>
            <w:right w:val="none" w:sz="0" w:space="0" w:color="auto"/>
          </w:divBdr>
        </w:div>
      </w:divsChild>
    </w:div>
    <w:div w:id="1924954533">
      <w:bodyDiv w:val="1"/>
      <w:marLeft w:val="0"/>
      <w:marRight w:val="0"/>
      <w:marTop w:val="0"/>
      <w:marBottom w:val="0"/>
      <w:divBdr>
        <w:top w:val="none" w:sz="0" w:space="0" w:color="auto"/>
        <w:left w:val="none" w:sz="0" w:space="0" w:color="auto"/>
        <w:bottom w:val="none" w:sz="0" w:space="0" w:color="auto"/>
        <w:right w:val="none" w:sz="0" w:space="0" w:color="auto"/>
      </w:divBdr>
    </w:div>
    <w:div w:id="1939410463">
      <w:bodyDiv w:val="1"/>
      <w:marLeft w:val="0"/>
      <w:marRight w:val="0"/>
      <w:marTop w:val="0"/>
      <w:marBottom w:val="0"/>
      <w:divBdr>
        <w:top w:val="none" w:sz="0" w:space="0" w:color="auto"/>
        <w:left w:val="none" w:sz="0" w:space="0" w:color="auto"/>
        <w:bottom w:val="none" w:sz="0" w:space="0" w:color="auto"/>
        <w:right w:val="none" w:sz="0" w:space="0" w:color="auto"/>
      </w:divBdr>
    </w:div>
    <w:div w:id="1963614146">
      <w:bodyDiv w:val="1"/>
      <w:marLeft w:val="0"/>
      <w:marRight w:val="0"/>
      <w:marTop w:val="0"/>
      <w:marBottom w:val="0"/>
      <w:divBdr>
        <w:top w:val="none" w:sz="0" w:space="0" w:color="auto"/>
        <w:left w:val="none" w:sz="0" w:space="0" w:color="auto"/>
        <w:bottom w:val="none" w:sz="0" w:space="0" w:color="auto"/>
        <w:right w:val="none" w:sz="0" w:space="0" w:color="auto"/>
      </w:divBdr>
    </w:div>
    <w:div w:id="1986930765">
      <w:bodyDiv w:val="1"/>
      <w:marLeft w:val="0"/>
      <w:marRight w:val="0"/>
      <w:marTop w:val="0"/>
      <w:marBottom w:val="0"/>
      <w:divBdr>
        <w:top w:val="none" w:sz="0" w:space="0" w:color="auto"/>
        <w:left w:val="none" w:sz="0" w:space="0" w:color="auto"/>
        <w:bottom w:val="none" w:sz="0" w:space="0" w:color="auto"/>
        <w:right w:val="none" w:sz="0" w:space="0" w:color="auto"/>
      </w:divBdr>
    </w:div>
    <w:div w:id="2011365696">
      <w:bodyDiv w:val="1"/>
      <w:marLeft w:val="0"/>
      <w:marRight w:val="0"/>
      <w:marTop w:val="0"/>
      <w:marBottom w:val="0"/>
      <w:divBdr>
        <w:top w:val="none" w:sz="0" w:space="0" w:color="auto"/>
        <w:left w:val="none" w:sz="0" w:space="0" w:color="auto"/>
        <w:bottom w:val="none" w:sz="0" w:space="0" w:color="auto"/>
        <w:right w:val="none" w:sz="0" w:space="0" w:color="auto"/>
      </w:divBdr>
      <w:divsChild>
        <w:div w:id="1403286693">
          <w:marLeft w:val="1166"/>
          <w:marRight w:val="0"/>
          <w:marTop w:val="115"/>
          <w:marBottom w:val="0"/>
          <w:divBdr>
            <w:top w:val="none" w:sz="0" w:space="0" w:color="auto"/>
            <w:left w:val="none" w:sz="0" w:space="0" w:color="auto"/>
            <w:bottom w:val="none" w:sz="0" w:space="0" w:color="auto"/>
            <w:right w:val="none" w:sz="0" w:space="0" w:color="auto"/>
          </w:divBdr>
        </w:div>
      </w:divsChild>
    </w:div>
    <w:div w:id="2021853712">
      <w:bodyDiv w:val="1"/>
      <w:marLeft w:val="0"/>
      <w:marRight w:val="0"/>
      <w:marTop w:val="0"/>
      <w:marBottom w:val="0"/>
      <w:divBdr>
        <w:top w:val="none" w:sz="0" w:space="0" w:color="auto"/>
        <w:left w:val="none" w:sz="0" w:space="0" w:color="auto"/>
        <w:bottom w:val="none" w:sz="0" w:space="0" w:color="auto"/>
        <w:right w:val="none" w:sz="0" w:space="0" w:color="auto"/>
      </w:divBdr>
    </w:div>
    <w:div w:id="2034262810">
      <w:bodyDiv w:val="1"/>
      <w:marLeft w:val="0"/>
      <w:marRight w:val="0"/>
      <w:marTop w:val="0"/>
      <w:marBottom w:val="0"/>
      <w:divBdr>
        <w:top w:val="none" w:sz="0" w:space="0" w:color="auto"/>
        <w:left w:val="none" w:sz="0" w:space="0" w:color="auto"/>
        <w:bottom w:val="none" w:sz="0" w:space="0" w:color="auto"/>
        <w:right w:val="none" w:sz="0" w:space="0" w:color="auto"/>
      </w:divBdr>
    </w:div>
    <w:div w:id="2053650625">
      <w:bodyDiv w:val="1"/>
      <w:marLeft w:val="0"/>
      <w:marRight w:val="0"/>
      <w:marTop w:val="0"/>
      <w:marBottom w:val="0"/>
      <w:divBdr>
        <w:top w:val="none" w:sz="0" w:space="0" w:color="auto"/>
        <w:left w:val="none" w:sz="0" w:space="0" w:color="auto"/>
        <w:bottom w:val="none" w:sz="0" w:space="0" w:color="auto"/>
        <w:right w:val="none" w:sz="0" w:space="0" w:color="auto"/>
      </w:divBdr>
    </w:div>
    <w:div w:id="2060086914">
      <w:bodyDiv w:val="1"/>
      <w:marLeft w:val="0"/>
      <w:marRight w:val="0"/>
      <w:marTop w:val="0"/>
      <w:marBottom w:val="0"/>
      <w:divBdr>
        <w:top w:val="none" w:sz="0" w:space="0" w:color="auto"/>
        <w:left w:val="none" w:sz="0" w:space="0" w:color="auto"/>
        <w:bottom w:val="none" w:sz="0" w:space="0" w:color="auto"/>
        <w:right w:val="none" w:sz="0" w:space="0" w:color="auto"/>
      </w:divBdr>
    </w:div>
    <w:div w:id="2062828366">
      <w:bodyDiv w:val="1"/>
      <w:marLeft w:val="0"/>
      <w:marRight w:val="0"/>
      <w:marTop w:val="0"/>
      <w:marBottom w:val="0"/>
      <w:divBdr>
        <w:top w:val="none" w:sz="0" w:space="0" w:color="auto"/>
        <w:left w:val="none" w:sz="0" w:space="0" w:color="auto"/>
        <w:bottom w:val="none" w:sz="0" w:space="0" w:color="auto"/>
        <w:right w:val="none" w:sz="0" w:space="0" w:color="auto"/>
      </w:divBdr>
      <w:divsChild>
        <w:div w:id="158735732">
          <w:marLeft w:val="1166"/>
          <w:marRight w:val="0"/>
          <w:marTop w:val="86"/>
          <w:marBottom w:val="0"/>
          <w:divBdr>
            <w:top w:val="none" w:sz="0" w:space="0" w:color="auto"/>
            <w:left w:val="none" w:sz="0" w:space="0" w:color="auto"/>
            <w:bottom w:val="none" w:sz="0" w:space="0" w:color="auto"/>
            <w:right w:val="none" w:sz="0" w:space="0" w:color="auto"/>
          </w:divBdr>
        </w:div>
      </w:divsChild>
    </w:div>
    <w:div w:id="2064254628">
      <w:bodyDiv w:val="1"/>
      <w:marLeft w:val="0"/>
      <w:marRight w:val="0"/>
      <w:marTop w:val="0"/>
      <w:marBottom w:val="0"/>
      <w:divBdr>
        <w:top w:val="none" w:sz="0" w:space="0" w:color="auto"/>
        <w:left w:val="none" w:sz="0" w:space="0" w:color="auto"/>
        <w:bottom w:val="none" w:sz="0" w:space="0" w:color="auto"/>
        <w:right w:val="none" w:sz="0" w:space="0" w:color="auto"/>
      </w:divBdr>
    </w:div>
    <w:div w:id="2096903705">
      <w:bodyDiv w:val="1"/>
      <w:marLeft w:val="0"/>
      <w:marRight w:val="0"/>
      <w:marTop w:val="0"/>
      <w:marBottom w:val="0"/>
      <w:divBdr>
        <w:top w:val="none" w:sz="0" w:space="0" w:color="auto"/>
        <w:left w:val="none" w:sz="0" w:space="0" w:color="auto"/>
        <w:bottom w:val="none" w:sz="0" w:space="0" w:color="auto"/>
        <w:right w:val="none" w:sz="0" w:space="0" w:color="auto"/>
      </w:divBdr>
    </w:div>
    <w:div w:id="2099784698">
      <w:bodyDiv w:val="1"/>
      <w:marLeft w:val="0"/>
      <w:marRight w:val="0"/>
      <w:marTop w:val="0"/>
      <w:marBottom w:val="0"/>
      <w:divBdr>
        <w:top w:val="none" w:sz="0" w:space="0" w:color="auto"/>
        <w:left w:val="none" w:sz="0" w:space="0" w:color="auto"/>
        <w:bottom w:val="none" w:sz="0" w:space="0" w:color="auto"/>
        <w:right w:val="none" w:sz="0" w:space="0" w:color="auto"/>
      </w:divBdr>
    </w:div>
    <w:div w:id="2100130403">
      <w:bodyDiv w:val="1"/>
      <w:marLeft w:val="0"/>
      <w:marRight w:val="0"/>
      <w:marTop w:val="0"/>
      <w:marBottom w:val="0"/>
      <w:divBdr>
        <w:top w:val="none" w:sz="0" w:space="0" w:color="auto"/>
        <w:left w:val="none" w:sz="0" w:space="0" w:color="auto"/>
        <w:bottom w:val="none" w:sz="0" w:space="0" w:color="auto"/>
        <w:right w:val="none" w:sz="0" w:space="0" w:color="auto"/>
      </w:divBdr>
    </w:div>
    <w:div w:id="2136366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6AF5769-0273-40B0-B540-94FF2FD5F8C8}">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A0BA03-DB4F-4D2B-A026-071AD10D5F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4781</Words>
  <Characters>27258</Characters>
  <Application>Microsoft Office Word</Application>
  <DocSecurity>0</DocSecurity>
  <Lines>227</Lines>
  <Paragraphs>63</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31976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2020-10-16T16:52:00Z</dcterms:created>
  <dcterms:modified xsi:type="dcterms:W3CDTF">2020-10-16T16:52:00Z</dcterms:modified>
</cp:coreProperties>
</file>